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884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61"/>
        <w:gridCol w:w="5094"/>
      </w:tblGrid>
      <w:tr w:rsidR="00521FED" w:rsidTr="006A46E6">
        <w:tc>
          <w:tcPr>
            <w:tcW w:w="5529" w:type="dxa"/>
          </w:tcPr>
          <w:p w:rsidR="00521FED" w:rsidRPr="00521FED" w:rsidRDefault="00521FED" w:rsidP="00521FED">
            <w:pPr>
              <w:jc w:val="center"/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bookmarkStart w:id="0" w:name="_GoBack"/>
            <w:bookmarkEnd w:id="0"/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 xml:space="preserve">LEA </w:t>
            </w:r>
            <w:r w:rsidR="004A7766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 xml:space="preserve">CUIDADOSAMENTE </w:t>
            </w: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LA ETI</w:t>
            </w:r>
            <w:r w:rsidR="004A7766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QUETA ANTES DE USAR EL PRODUCTO</w:t>
            </w: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 xml:space="preserve">           </w:t>
            </w:r>
          </w:p>
          <w:p w:rsidR="00521FED" w:rsidRPr="00521FED" w:rsidRDefault="00521FED" w:rsidP="00521FED">
            <w:pPr>
              <w:jc w:val="center"/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 xml:space="preserve"> “</w:t>
            </w:r>
            <w:r w:rsidR="004A7766"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MANTÉNGASE BAJO LLAVE FUERA DEL ALCANCE DE LOS NIÑOS</w:t>
            </w: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”</w:t>
            </w: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PRECAUCIONES Y ADVERTENCIAS DE USO Y APLICACIÓN:</w:t>
            </w:r>
          </w:p>
          <w:p w:rsidR="00521FED" w:rsidRDefault="00521FED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Este producto es dañino, n</w:t>
            </w:r>
            <w:r w:rsidR="004A7766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o ingerir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.</w:t>
            </w:r>
          </w:p>
          <w:p w:rsidR="004A7766" w:rsidRPr="00521FED" w:rsidRDefault="004A7766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Causa irritación moderada  a los ojos.</w:t>
            </w:r>
          </w:p>
          <w:p w:rsidR="00521FED" w:rsidRPr="00521FED" w:rsidRDefault="004A7766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No comer, beber o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fumar durante las operaciones de mezcla y aplicación.</w:t>
            </w:r>
          </w:p>
          <w:p w:rsidR="00521FED" w:rsidRDefault="007C4251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Conservar el producto en el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envase original, etique</w:t>
            </w: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tado y cerrado.</w:t>
            </w:r>
          </w:p>
          <w:p w:rsidR="001613AB" w:rsidRDefault="001613AB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Almacenar el producto bajo techo, en un lugar fresco, seco y ventilado</w:t>
            </w:r>
          </w:p>
          <w:p w:rsidR="001613AB" w:rsidRDefault="001613AB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Utilice equipo de protección durante el manipuleo y aplicación y para ingresar al área tratada en las primeras 24 horas después de la aplicación.</w:t>
            </w:r>
          </w:p>
          <w:p w:rsidR="001613AB" w:rsidRDefault="001613AB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No almacenar, ni transportar conjuntamente con alimentos, medicinas, bebidas ni forrajes.</w:t>
            </w:r>
          </w:p>
          <w:p w:rsidR="001613AB" w:rsidRDefault="001613AB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Después de usar el producto, cámbiese, lave la ropa y báñese con abundante agua y jabón.</w:t>
            </w:r>
          </w:p>
          <w:p w:rsidR="001613AB" w:rsidRDefault="001613AB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Ningún envase que haya contenido plaguicidas debe </w:t>
            </w:r>
            <w:r w:rsidR="00AA229A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utilizarse para conservar alimentos o agua para consumo.</w:t>
            </w:r>
          </w:p>
          <w:p w:rsidR="00AA229A" w:rsidRPr="00521FED" w:rsidRDefault="00AA229A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Realice la aplicación siguiendo la dirección del viento.</w:t>
            </w:r>
          </w:p>
          <w:p w:rsidR="00521FED" w:rsidRPr="00521FED" w:rsidRDefault="00521FED" w:rsidP="00521FED">
            <w:pPr>
              <w:tabs>
                <w:tab w:val="num" w:pos="33"/>
              </w:tabs>
              <w:ind w:hanging="284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PRIMEROS AUXILIOS:</w:t>
            </w:r>
          </w:p>
          <w:p w:rsidR="00521FED" w:rsidRPr="00521FED" w:rsidRDefault="00521FED" w:rsidP="006A46E6">
            <w:pPr>
              <w:numPr>
                <w:ilvl w:val="0"/>
                <w:numId w:val="5"/>
              </w:numPr>
              <w:ind w:left="33" w:hanging="141"/>
              <w:contextualSpacing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Grupo químico:</w:t>
            </w:r>
            <w:r w:rsidR="00AA229A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Estrobilurinas +</w:t>
            </w:r>
            <w:r w:rsidR="006A46E6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T</w:t>
            </w:r>
            <w:r w:rsidR="00AA229A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riazoles</w:t>
            </w:r>
          </w:p>
          <w:p w:rsidR="00521FED" w:rsidRPr="00521FED" w:rsidRDefault="00AA229A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 caso de intoxicación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o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ingestión, lleve al paciente inmediatamente al médico y muéstrele la etiqueta.</w:t>
            </w:r>
          </w:p>
          <w:p w:rsidR="00521FED" w:rsidRPr="00521FED" w:rsidRDefault="00521FED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caso de 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inge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stión, no inducir al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vómito.</w:t>
            </w:r>
            <w:r w:rsidR="00FE2AE1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No administrar nada por vía oral si la persona está inconsciente o padece convulsiones.</w:t>
            </w:r>
          </w:p>
          <w:p w:rsidR="00521FED" w:rsidRPr="00521FED" w:rsidRDefault="00521FED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caso de 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contacto con 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los ojos, lavar con abundante </w:t>
            </w:r>
            <w:r w:rsidR="00FE2AE1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agua limpia durante 20 minutos, cuidando que los parpados estén levantados. Retirar lentes de contacto si los hubiera</w:t>
            </w:r>
          </w:p>
          <w:p w:rsidR="00521FED" w:rsidRPr="00521FED" w:rsidRDefault="00521FED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En 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caso de contacto con la piel, retirar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la ropa y 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calzado contaminado. Bañarse 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con abundante agua y jabón.</w:t>
            </w:r>
          </w:p>
          <w:p w:rsidR="00521FED" w:rsidRPr="00521FED" w:rsidRDefault="00FD0FE5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 caso de Inhalación: retirar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al paci</w:t>
            </w: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ente a un lugar fresco y aplicar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respiración artificial si fuera necesario.</w:t>
            </w:r>
          </w:p>
          <w:p w:rsidR="00521FED" w:rsidRPr="00521FED" w:rsidRDefault="00521FED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Antídoto: 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Este producto n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o tiene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antídoto específico, el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tratamiento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es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sintomático.</w:t>
            </w:r>
          </w:p>
          <w:p w:rsidR="00521FED" w:rsidRPr="00521FED" w:rsidRDefault="00C623A2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TELÉFONOS DE EMERGENCIA:</w:t>
            </w:r>
          </w:p>
          <w:p w:rsidR="00521FED" w:rsidRPr="00521FED" w:rsidRDefault="00C623A2" w:rsidP="00C623A2">
            <w:pPr>
              <w:ind w:left="33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ESSALUD  Teléf.: 0800-10-128, 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 CICOTOX Teléf.:0800-1-3040 /  3287398</w:t>
            </w: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noProof/>
                <w:sz w:val="14"/>
                <w:szCs w:val="24"/>
                <w:lang w:eastAsia="es-PE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2441476</wp:posOffset>
                  </wp:positionH>
                  <wp:positionV relativeFrom="paragraph">
                    <wp:posOffset>78179</wp:posOffset>
                  </wp:positionV>
                  <wp:extent cx="795647" cy="670019"/>
                  <wp:effectExtent l="0" t="0" r="508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03" cy="6695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MANEJO Y DISPOSICIÓN DE DESHECHOS Y ENVASES VACÍOS:</w:t>
            </w:r>
          </w:p>
          <w:p w:rsidR="00521FED" w:rsidRPr="00521FED" w:rsidRDefault="00521FED" w:rsidP="006A46E6">
            <w:pPr>
              <w:numPr>
                <w:ilvl w:val="0"/>
                <w:numId w:val="2"/>
              </w:numPr>
              <w:tabs>
                <w:tab w:val="clear" w:pos="360"/>
                <w:tab w:val="num" w:pos="33"/>
              </w:tabs>
              <w:ind w:left="175" w:hanging="283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Después de usar el contenido, enjuague tres veces el envase y </w:t>
            </w:r>
          </w:p>
          <w:p w:rsidR="00521FED" w:rsidRPr="00521FED" w:rsidRDefault="00521FED" w:rsidP="006A46E6">
            <w:pPr>
              <w:tabs>
                <w:tab w:val="num" w:pos="33"/>
              </w:tabs>
              <w:ind w:left="175" w:hanging="142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vierta la solución en la mezcla de la aplicación y luego inutilícelo </w:t>
            </w:r>
          </w:p>
          <w:p w:rsidR="00521FED" w:rsidRPr="00521FED" w:rsidRDefault="00521FED" w:rsidP="006A46E6">
            <w:pPr>
              <w:tabs>
                <w:tab w:val="num" w:pos="33"/>
              </w:tabs>
              <w:ind w:left="175" w:hanging="142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triturándolo o perforándolo y deposítelo en el lugar </w:t>
            </w:r>
          </w:p>
          <w:p w:rsidR="00521FED" w:rsidRPr="00521FED" w:rsidRDefault="00FE2AE1" w:rsidP="006A46E6">
            <w:pPr>
              <w:tabs>
                <w:tab w:val="num" w:pos="33"/>
              </w:tabs>
              <w:ind w:left="175" w:hanging="142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d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estinado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por las autoridades locales para este fin.</w:t>
            </w:r>
          </w:p>
          <w:p w:rsidR="00521FED" w:rsidRPr="00521FED" w:rsidRDefault="00521FED" w:rsidP="006A46E6">
            <w:pPr>
              <w:numPr>
                <w:ilvl w:val="0"/>
                <w:numId w:val="5"/>
              </w:numPr>
              <w:tabs>
                <w:tab w:val="num" w:pos="33"/>
              </w:tabs>
              <w:ind w:left="175" w:hanging="283"/>
              <w:contextualSpacing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Devuelva el envase triple lavado al centro de acopio </w:t>
            </w:r>
          </w:p>
          <w:p w:rsidR="00521FED" w:rsidRPr="00521FED" w:rsidRDefault="00FE2AE1" w:rsidP="006A46E6">
            <w:pPr>
              <w:tabs>
                <w:tab w:val="num" w:pos="33"/>
              </w:tabs>
              <w:ind w:left="175" w:hanging="142"/>
              <w:contextualSpacing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a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utorizado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.</w:t>
            </w:r>
          </w:p>
          <w:p w:rsidR="00521FED" w:rsidRPr="00521FED" w:rsidRDefault="00521FED" w:rsidP="006A46E6">
            <w:pPr>
              <w:numPr>
                <w:ilvl w:val="0"/>
                <w:numId w:val="5"/>
              </w:numPr>
              <w:tabs>
                <w:tab w:val="num" w:pos="33"/>
              </w:tabs>
              <w:ind w:left="175" w:hanging="283"/>
              <w:contextualSpacing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Realizar obligatoriamente el triple lavado del presente envase</w:t>
            </w:r>
          </w:p>
          <w:p w:rsidR="00521FED" w:rsidRPr="00521FED" w:rsidRDefault="00521FED" w:rsidP="00521FED">
            <w:pPr>
              <w:ind w:left="175"/>
              <w:contextualSpacing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b/>
                <w:sz w:val="14"/>
                <w:szCs w:val="1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b/>
                <w:sz w:val="14"/>
                <w:szCs w:val="14"/>
                <w:lang w:val="es-ES" w:eastAsia="es-ES"/>
              </w:rPr>
              <w:t>MEDIDAS PARA LA PROTECCIÓN DEL MEDIO AMBIENTE:</w:t>
            </w:r>
          </w:p>
          <w:p w:rsidR="00521FED" w:rsidRDefault="00FE2AE1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Peligroso para organismos acuáticos.</w:t>
            </w:r>
          </w:p>
          <w:p w:rsidR="00521FED" w:rsidRDefault="00521FED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No contaminar ríos, lagos, estanques u otras fuentes de agua c</w:t>
            </w:r>
            <w:r w:rsidR="00FE2AE1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on los desechos,</w:t>
            </w:r>
            <w:r w:rsidRPr="00521FED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 o envases vacíos.</w:t>
            </w:r>
          </w:p>
          <w:p w:rsidR="00FE2AE1" w:rsidRPr="00521FED" w:rsidRDefault="00FE2AE1" w:rsidP="00FE2AE1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No contaminar las fuentes de agua con los restos de la aplicación o sobrantes del producto.</w:t>
            </w:r>
          </w:p>
          <w:p w:rsidR="00521FED" w:rsidRPr="00355E40" w:rsidRDefault="00521FED" w:rsidP="00355E40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 w:rsidRPr="00355E40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Respetar una banda de no aplicación hacia</w:t>
            </w:r>
            <w:r w:rsidR="006A46E6" w:rsidRPr="00355E40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 cuerpos de agua, de al menos 5</w:t>
            </w:r>
            <w:r w:rsidRPr="00355E40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 metros.</w:t>
            </w:r>
          </w:p>
          <w:p w:rsidR="00521FED" w:rsidRDefault="00521FED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Peligroso para </w:t>
            </w:r>
            <w:r w:rsidR="00355E40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los </w:t>
            </w:r>
            <w:r w:rsidRPr="00521FED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animales domésticos, fauna y flora silvestre. No permitir animales en el área tratada.</w:t>
            </w:r>
          </w:p>
          <w:p w:rsidR="00355E40" w:rsidRDefault="00355E40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El aplicador debe emplear todas las medidas necesarias para controlar la deriva.</w:t>
            </w:r>
          </w:p>
          <w:p w:rsidR="00355E40" w:rsidRPr="00521FED" w:rsidRDefault="00355E40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No aplicar en zonas con napas freáticas superficiales o en suelos altamente permeables.</w:t>
            </w:r>
          </w:p>
          <w:p w:rsidR="00521FED" w:rsidRPr="00521FED" w:rsidRDefault="00355E40" w:rsidP="00355E40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En caso de derrames,</w:t>
            </w:r>
            <w:r w:rsidR="00521FED" w:rsidRPr="00521FED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 xml:space="preserve"> el producto </w:t>
            </w:r>
            <w:r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debe ser recopilado inmediatamente y dispuesto en un lugar seguro a fin de evitar su lixiviación hacia aguas subterráneas.</w:t>
            </w:r>
          </w:p>
        </w:tc>
        <w:tc>
          <w:tcPr>
            <w:tcW w:w="4261" w:type="dxa"/>
          </w:tcPr>
          <w:p w:rsidR="00711486" w:rsidRDefault="00711486" w:rsidP="00BB410E">
            <w:pPr>
              <w:jc w:val="center"/>
              <w:rPr>
                <w:rFonts w:ascii="Arial Narrow" w:eastAsia="Times New Roman" w:hAnsi="Arial Narrow" w:cs="Times New Roman"/>
                <w:b/>
                <w:color w:val="FF0066"/>
                <w:sz w:val="36"/>
                <w:szCs w:val="36"/>
                <w:lang w:val="es-ES" w:eastAsia="es-ES"/>
              </w:rPr>
            </w:pPr>
          </w:p>
          <w:p w:rsidR="00BB410E" w:rsidRPr="00206851" w:rsidRDefault="00BB410E" w:rsidP="0075220F">
            <w:pPr>
              <w:spacing w:after="100" w:afterAutospacing="1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36"/>
                <w:szCs w:val="36"/>
                <w:vertAlign w:val="superscript"/>
                <w:lang w:val="es-ES" w:eastAsia="es-ES"/>
              </w:rPr>
            </w:pPr>
            <w:r w:rsidRPr="00206851">
              <w:rPr>
                <w:rFonts w:ascii="Arial Narrow" w:eastAsia="Times New Roman" w:hAnsi="Arial Narrow" w:cs="Times New Roman"/>
                <w:b/>
                <w:color w:val="FF0066"/>
                <w:sz w:val="36"/>
                <w:szCs w:val="36"/>
                <w:lang w:val="es-ES" w:eastAsia="es-ES"/>
              </w:rPr>
              <w:t>HELMSTAR DUO 360 SC</w:t>
            </w:r>
            <w:r w:rsidRPr="00206851">
              <w:rPr>
                <w:rFonts w:ascii="Arial Narrow" w:eastAsia="Times New Roman" w:hAnsi="Arial Narrow" w:cs="Times New Roman"/>
                <w:b/>
                <w:color w:val="0000FF"/>
                <w:sz w:val="36"/>
                <w:szCs w:val="36"/>
                <w:lang w:val="es-ES" w:eastAsia="es-ES"/>
              </w:rPr>
              <w:t xml:space="preserve"> </w:t>
            </w:r>
            <w:r w:rsidRPr="00206851">
              <w:rPr>
                <w:rFonts w:ascii="Arial Narrow" w:eastAsia="Times New Roman" w:hAnsi="Arial Narrow" w:cs="Times New Roman"/>
                <w:b/>
                <w:color w:val="FF0000"/>
                <w:sz w:val="36"/>
                <w:szCs w:val="36"/>
                <w:vertAlign w:val="superscript"/>
                <w:lang w:val="es-ES" w:eastAsia="es-ES"/>
              </w:rPr>
              <w:t>®</w:t>
            </w:r>
          </w:p>
          <w:p w:rsidR="00206851" w:rsidRDefault="0075220F" w:rsidP="0075220F">
            <w:pPr>
              <w:ind w:left="-108" w:right="-108" w:firstLine="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5220F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PLAGUICIDA  QUIMICO DE USO AGRÍCOLA</w:t>
            </w:r>
          </w:p>
          <w:p w:rsidR="0075220F" w:rsidRPr="00BB410E" w:rsidRDefault="0075220F" w:rsidP="0075220F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tbl>
            <w:tblPr>
              <w:tblW w:w="0" w:type="auto"/>
              <w:tblInd w:w="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</w:tblGrid>
            <w:tr w:rsidR="00BB410E" w:rsidRPr="00BB410E" w:rsidTr="0075220F">
              <w:tc>
                <w:tcPr>
                  <w:tcW w:w="2977" w:type="dxa"/>
                </w:tcPr>
                <w:p w:rsidR="00BB410E" w:rsidRPr="0075220F" w:rsidRDefault="0075220F" w:rsidP="00355E40">
                  <w:pPr>
                    <w:spacing w:after="0" w:line="240" w:lineRule="auto"/>
                    <w:ind w:left="-108" w:right="-108" w:firstLine="108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ES" w:eastAsia="es-ES"/>
                    </w:rPr>
                  </w:pPr>
                  <w:r w:rsidRPr="0075220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ES" w:eastAsia="es-ES"/>
                    </w:rPr>
                    <w:t>FUNGICIDA AGRÍCOLA</w:t>
                  </w:r>
                </w:p>
              </w:tc>
            </w:tr>
          </w:tbl>
          <w:p w:rsidR="00BB410E" w:rsidRPr="002D7098" w:rsidRDefault="00BB410E" w:rsidP="00BB410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BB410E" w:rsidRPr="0075220F" w:rsidRDefault="00BB410E" w:rsidP="00BB410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75220F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SUSPENSION CONCENTRADA  – SC</w:t>
            </w:r>
          </w:p>
          <w:p w:rsidR="00BB410E" w:rsidRPr="00BB410E" w:rsidRDefault="00BB410E" w:rsidP="00BB410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:rsidR="00BB410E" w:rsidRPr="00BB410E" w:rsidRDefault="00BB410E" w:rsidP="00BB410E">
            <w:pP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BB410E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Composición :</w:t>
            </w:r>
          </w:p>
          <w:p w:rsidR="00BB410E" w:rsidRDefault="00BB410E" w:rsidP="00BB410E">
            <w:pP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Azoxystrobin..……………………………………. .12</w:t>
            </w:r>
            <w:r w:rsidRPr="00BB410E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0 g/L.</w:t>
            </w:r>
          </w:p>
          <w:p w:rsidR="00BB410E" w:rsidRPr="00BB410E" w:rsidRDefault="00BB410E" w:rsidP="00BB410E">
            <w:pP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Tebuconazol…………………………………</w:t>
            </w:r>
            <w:r w:rsidR="0000593D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…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…..240 g/L.</w:t>
            </w:r>
          </w:p>
          <w:p w:rsidR="00BB410E" w:rsidRPr="00BB410E" w:rsidRDefault="00BB410E" w:rsidP="00BB410E">
            <w:pP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BB410E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Aditivos…………………………..……………</w:t>
            </w:r>
            <w:r w:rsidR="00711486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..</w:t>
            </w:r>
            <w:r w:rsidRPr="00BB410E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…c.s.p. 1 L</w:t>
            </w:r>
          </w:p>
          <w:p w:rsidR="00BB410E" w:rsidRDefault="00BB410E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00593D" w:rsidRDefault="0000593D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BB410E" w:rsidRPr="00BB410E" w:rsidRDefault="00BB410E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Reg.PQUA N°      </w:t>
            </w:r>
            <w:r w:rsidRPr="00BB41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-SENASA</w:t>
            </w:r>
          </w:p>
          <w:p w:rsidR="00BB410E" w:rsidRDefault="00BB410E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00593D" w:rsidRPr="00BB410E" w:rsidRDefault="0000593D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BB410E" w:rsidRPr="00BB410E" w:rsidRDefault="00BB410E" w:rsidP="00BB410E">
            <w:pPr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</w:pPr>
            <w:r w:rsidRPr="00BB410E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TITULAR DEL REGISTRO : HELM DEL PERU S</w:t>
            </w:r>
            <w:r w:rsidR="00711486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.</w:t>
            </w:r>
            <w:r w:rsidRPr="00BB410E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A</w:t>
            </w:r>
            <w:r w:rsidR="00711486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.</w:t>
            </w:r>
            <w:r w:rsidRPr="00BB410E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C</w:t>
            </w:r>
          </w:p>
          <w:p w:rsidR="00BB410E" w:rsidRPr="00BB410E" w:rsidRDefault="00BB410E" w:rsidP="00BB410E">
            <w:pPr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045"/>
            </w:tblGrid>
            <w:tr w:rsidR="00BB410E" w:rsidRPr="00BB410E" w:rsidTr="00BB410E">
              <w:trPr>
                <w:trHeight w:val="1297"/>
              </w:trPr>
              <w:tc>
                <w:tcPr>
                  <w:tcW w:w="4123" w:type="dxa"/>
                </w:tcPr>
                <w:p w:rsidR="00BB410E" w:rsidRPr="00BB410E" w:rsidRDefault="00BB410E" w:rsidP="00BB410E">
                  <w:pPr>
                    <w:rPr>
                      <w:rFonts w:ascii="Arial Narrow" w:eastAsia="Times New Roman" w:hAnsi="Arial Narrow" w:cs="Times New Roman"/>
                      <w:b/>
                      <w:lang w:val="es-ES" w:eastAsia="es-ES"/>
                    </w:rPr>
                  </w:pPr>
                </w:p>
                <w:p w:rsidR="00BB410E" w:rsidRPr="00BB410E" w:rsidRDefault="00206851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Importado por 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: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HELM DEL PERÚ S</w:t>
                  </w:r>
                  <w:r w:rsidR="00711486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.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A</w:t>
                  </w:r>
                  <w:r w:rsidR="00711486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.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C</w:t>
                  </w:r>
                </w:p>
                <w:p w:rsidR="00BB410E" w:rsidRPr="00BB410E" w:rsidRDefault="00BB410E" w:rsidP="00BB410E">
                  <w:pPr>
                    <w:spacing w:line="0" w:lineRule="atLeast"/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 w:rsidRPr="00BB410E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  <w:lang w:eastAsia="es-PE"/>
                    </w:rPr>
                    <w:drawing>
                      <wp:anchor distT="0" distB="0" distL="114300" distR="114300" simplePos="0" relativeHeight="251661312" behindDoc="1" locked="0" layoutInCell="1" allowOverlap="1" wp14:anchorId="71717E9E" wp14:editId="2A137387">
                        <wp:simplePos x="0" y="0"/>
                        <wp:positionH relativeFrom="column">
                          <wp:posOffset>179070</wp:posOffset>
                        </wp:positionH>
                        <wp:positionV relativeFrom="paragraph">
                          <wp:posOffset>-5080</wp:posOffset>
                        </wp:positionV>
                        <wp:extent cx="571500" cy="377190"/>
                        <wp:effectExtent l="0" t="0" r="0" b="3810"/>
                        <wp:wrapNone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377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</w:t>
                  </w: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Av. Tomás Marsano 2875 – Int. 804</w:t>
                  </w:r>
                </w:p>
                <w:p w:rsidR="00BB410E" w:rsidRPr="00BB410E" w:rsidRDefault="00BB410E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Santiago de Surco</w:t>
                  </w:r>
                </w:p>
                <w:p w:rsidR="00BB410E" w:rsidRPr="00BB410E" w:rsidRDefault="00BB410E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Telef: 4233023 – 6827952</w:t>
                  </w:r>
                </w:p>
                <w:p w:rsidR="00BB410E" w:rsidRPr="00BB410E" w:rsidRDefault="00BB410E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  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</w:t>
                  </w: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LIMA – PERU</w:t>
                  </w:r>
                </w:p>
              </w:tc>
            </w:tr>
            <w:tr w:rsidR="00BB410E" w:rsidRPr="00BB410E" w:rsidTr="00F92E6B">
              <w:tc>
                <w:tcPr>
                  <w:tcW w:w="4123" w:type="dxa"/>
                </w:tcPr>
                <w:p w:rsidR="0000593D" w:rsidRDefault="0000593D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</w:pPr>
                </w:p>
                <w:p w:rsidR="00BB410E" w:rsidRDefault="0075220F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>Formulado por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 xml:space="preserve">:  </w:t>
                  </w:r>
                  <w:r w:rsidR="0000593D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 xml:space="preserve">        </w:t>
                  </w:r>
                  <w:r w:rsidR="0000593D" w:rsidRPr="0000593D">
                    <w:rPr>
                      <w:rFonts w:ascii="Arial" w:eastAsia="KaiTi_GB2312" w:hAnsi="Arial" w:cs="Arial"/>
                      <w:b/>
                      <w:bCs/>
                      <w:iCs/>
                      <w:sz w:val="16"/>
                      <w:szCs w:val="16"/>
                      <w:lang w:val="en-US" w:eastAsia="zh-CN"/>
                    </w:rPr>
                    <w:t>SCHIRM GmbH</w:t>
                  </w:r>
                </w:p>
                <w:p w:rsidR="00BB410E" w:rsidRDefault="00BB410E" w:rsidP="00BB410E">
                  <w:pPr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</w:pPr>
                  <w:r>
                    <w:rPr>
                      <w:noProof/>
                      <w:lang w:eastAsia="es-PE"/>
                    </w:rPr>
                    <w:drawing>
                      <wp:anchor distT="0" distB="0" distL="114300" distR="114300" simplePos="0" relativeHeight="251662336" behindDoc="1" locked="0" layoutInCell="1" allowOverlap="1" wp14:anchorId="4743CCE5" wp14:editId="0F1858A4">
                        <wp:simplePos x="0" y="0"/>
                        <wp:positionH relativeFrom="column">
                          <wp:posOffset>-75082</wp:posOffset>
                        </wp:positionH>
                        <wp:positionV relativeFrom="paragraph">
                          <wp:posOffset>97612</wp:posOffset>
                        </wp:positionV>
                        <wp:extent cx="796925" cy="262255"/>
                        <wp:effectExtent l="0" t="0" r="3175" b="4445"/>
                        <wp:wrapNone/>
                        <wp:docPr id="8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6925" cy="262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0593D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 xml:space="preserve">                  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 xml:space="preserve">   </w:t>
                  </w:r>
                  <w:r w:rsidR="0000593D" w:rsidRPr="0000593D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  <w:t>Geschwister-Scholl</w:t>
                  </w:r>
                  <w:r w:rsidR="0000593D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  <w:t xml:space="preserve"> – Strasse 127</w:t>
                  </w:r>
                </w:p>
                <w:p w:rsidR="0000593D" w:rsidRPr="008F6F2F" w:rsidRDefault="0000593D" w:rsidP="00BB410E">
                  <w:pPr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</w:pPr>
                  <w:r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  <w:t xml:space="preserve">                            </w:t>
                  </w:r>
                  <w:r w:rsidR="0075220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  <w:t xml:space="preserve">   </w:t>
                  </w:r>
                  <w:r w:rsidRPr="008F6F2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  <w:t>39218   Schönebeck</w:t>
                  </w:r>
                </w:p>
                <w:p w:rsidR="0000593D" w:rsidRPr="008F6F2F" w:rsidRDefault="0000593D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eastAsia="es-ES"/>
                    </w:rPr>
                  </w:pPr>
                  <w:r w:rsidRPr="008F6F2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  <w:t xml:space="preserve">                            </w:t>
                  </w:r>
                  <w:r w:rsidR="0075220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  <w:t xml:space="preserve">   </w:t>
                  </w:r>
                  <w:r w:rsidRPr="008F6F2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  <w:t>Germany</w:t>
                  </w:r>
                </w:p>
                <w:p w:rsidR="00BB410E" w:rsidRPr="008F6F2F" w:rsidRDefault="00BB410E" w:rsidP="00BB410E">
                  <w:pPr>
                    <w:rPr>
                      <w:rFonts w:ascii="Arial Narrow" w:eastAsia="Times New Roman" w:hAnsi="Arial Narrow" w:cs="Times New Roman"/>
                      <w:sz w:val="16"/>
                      <w:szCs w:val="16"/>
                      <w:lang w:eastAsia="es-ES"/>
                    </w:rPr>
                  </w:pPr>
                  <w:r w:rsidRPr="008F6F2F"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es-ES"/>
                    </w:rPr>
                    <w:t xml:space="preserve">                                   </w:t>
                  </w:r>
                  <w:r w:rsidRPr="00BB410E">
                    <w:rPr>
                      <w:rFonts w:ascii="Arial Narrow" w:eastAsia="Times New Roman" w:hAnsi="Arial Narrow" w:cs="Times New Roman"/>
                      <w:sz w:val="16"/>
                      <w:szCs w:val="16"/>
                      <w:lang w:eastAsia="es-ES"/>
                    </w:rPr>
                    <w:t xml:space="preserve">                                   </w:t>
                  </w:r>
                </w:p>
              </w:tc>
            </w:tr>
          </w:tbl>
          <w:p w:rsidR="00521FED" w:rsidRPr="008F6F2F" w:rsidRDefault="00521FED"/>
          <w:p w:rsidR="00BB410E" w:rsidRPr="00BB410E" w:rsidRDefault="00BB410E" w:rsidP="00BB410E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41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Lote N°</w:t>
            </w:r>
            <w:r w:rsidRPr="00BB41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  <w:t xml:space="preserve">                     :</w:t>
            </w:r>
            <w:r w:rsidRPr="00BB41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</w:r>
          </w:p>
          <w:p w:rsidR="00BB410E" w:rsidRPr="00BB410E" w:rsidRDefault="00BB410E" w:rsidP="00BB410E">
            <w:pP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410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Fecha de formulación  :</w:t>
            </w:r>
          </w:p>
          <w:p w:rsidR="00BB410E" w:rsidRPr="00BB410E" w:rsidRDefault="00BB410E" w:rsidP="00BB410E">
            <w:pP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410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Fecha de vencimiento :</w:t>
            </w:r>
          </w:p>
          <w:p w:rsidR="00BB410E" w:rsidRPr="00BB410E" w:rsidRDefault="00BB410E" w:rsidP="00BB410E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BB410E" w:rsidRPr="00BB410E" w:rsidRDefault="00BB539C" w:rsidP="00BB410E">
            <w:pPr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  <w:t xml:space="preserve">Contenido neto             </w:t>
            </w:r>
            <w:r w:rsidR="000A4B51"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  <w:t>:  20</w:t>
            </w:r>
            <w:r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  <w:t xml:space="preserve"> </w:t>
            </w:r>
            <w:r w:rsidR="00BB410E" w:rsidRPr="00BB410E"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  <w:t xml:space="preserve"> Litro</w:t>
            </w:r>
            <w:r w:rsidR="00344F21"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  <w:t>s</w:t>
            </w:r>
          </w:p>
          <w:p w:rsidR="00BB410E" w:rsidRDefault="00BB410E" w:rsidP="00BB410E">
            <w:pPr>
              <w:rPr>
                <w:rFonts w:ascii="Arial" w:eastAsia="Times New Roman" w:hAnsi="Arial" w:cs="Times New Roman"/>
                <w:b/>
                <w:sz w:val="16"/>
                <w:szCs w:val="24"/>
                <w:lang w:eastAsia="es-ES"/>
              </w:rPr>
            </w:pPr>
          </w:p>
          <w:p w:rsidR="0000593D" w:rsidRDefault="0000593D" w:rsidP="00BB410E">
            <w:pPr>
              <w:rPr>
                <w:rFonts w:ascii="Arial" w:eastAsia="Times New Roman" w:hAnsi="Arial" w:cs="Times New Roman"/>
                <w:b/>
                <w:sz w:val="16"/>
                <w:szCs w:val="24"/>
                <w:lang w:eastAsia="es-ES"/>
              </w:rPr>
            </w:pPr>
          </w:p>
          <w:p w:rsidR="0000593D" w:rsidRPr="00BB410E" w:rsidRDefault="0000593D" w:rsidP="00BB410E">
            <w:pPr>
              <w:rPr>
                <w:rFonts w:ascii="Arial" w:eastAsia="Times New Roman" w:hAnsi="Arial" w:cs="Times New Roman"/>
                <w:b/>
                <w:sz w:val="16"/>
                <w:szCs w:val="24"/>
                <w:lang w:eastAsia="es-ES"/>
              </w:rPr>
            </w:pPr>
          </w:p>
          <w:p w:rsidR="00BB410E" w:rsidRPr="00BB410E" w:rsidRDefault="0075220F" w:rsidP="00BB410E">
            <w:pPr>
              <w:keepNext/>
              <w:outlineLvl w:val="3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14"/>
                <w:szCs w:val="14"/>
                <w:lang w:eastAsia="es-PE"/>
              </w:rPr>
              <w:drawing>
                <wp:anchor distT="0" distB="0" distL="114300" distR="114300" simplePos="0" relativeHeight="251664384" behindDoc="0" locked="0" layoutInCell="1" allowOverlap="1" wp14:anchorId="0DD023BD" wp14:editId="04F7B5CC">
                  <wp:simplePos x="0" y="0"/>
                  <wp:positionH relativeFrom="column">
                    <wp:posOffset>-3614420</wp:posOffset>
                  </wp:positionH>
                  <wp:positionV relativeFrom="paragraph">
                    <wp:posOffset>303668</wp:posOffset>
                  </wp:positionV>
                  <wp:extent cx="9518650" cy="1102995"/>
                  <wp:effectExtent l="19050" t="0" r="635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0" cy="1102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410E" w:rsidRPr="00BB410E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ES"/>
              </w:rPr>
              <w:t>NO CORROSIVO     NO INFLAMABLE   NO EXPLOSIVO</w:t>
            </w:r>
          </w:p>
          <w:p w:rsidR="00BB410E" w:rsidRPr="00BB410E" w:rsidRDefault="00BB410E" w:rsidP="00BB410E">
            <w:pPr>
              <w:keepNext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  <w:p w:rsidR="00BB410E" w:rsidRPr="00BB410E" w:rsidRDefault="00BB410E" w:rsidP="00BB410E">
            <w:pPr>
              <w:keepNext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  <w:p w:rsidR="00521FED" w:rsidRPr="00BB410E" w:rsidRDefault="00521FED">
            <w:pPr>
              <w:rPr>
                <w:lang w:val="es-ES"/>
              </w:rPr>
            </w:pPr>
          </w:p>
          <w:p w:rsidR="00521FED" w:rsidRDefault="00521FED"/>
        </w:tc>
        <w:tc>
          <w:tcPr>
            <w:tcW w:w="5094" w:type="dxa"/>
          </w:tcPr>
          <w:p w:rsidR="00521FED" w:rsidRDefault="00521FED" w:rsidP="00521FED"/>
          <w:p w:rsidR="005B24E1" w:rsidRPr="009211B5" w:rsidRDefault="00711486" w:rsidP="005B24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211B5">
              <w:rPr>
                <w:rFonts w:ascii="Arial" w:hAnsi="Arial" w:cs="Arial"/>
                <w:b/>
                <w:sz w:val="14"/>
                <w:szCs w:val="14"/>
              </w:rPr>
              <w:t>INSTRUCCIONES DE USO Y MANEJO</w:t>
            </w:r>
            <w:r w:rsidR="005B24E1" w:rsidRPr="009211B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:rsidR="005B24E1" w:rsidRPr="009211B5" w:rsidRDefault="005B24E1" w:rsidP="005B24E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</w:pPr>
            <w:r w:rsidRPr="009211B5">
              <w:rPr>
                <w:rFonts w:ascii="Arial" w:hAnsi="Arial" w:cs="Arial"/>
                <w:sz w:val="14"/>
                <w:szCs w:val="14"/>
              </w:rPr>
              <w:t xml:space="preserve">HELMSTAR DUO 360 SC, es un fungicida sistémico, con acción preventiva, curativa, antiesporulante y erradicante. Es un  inhibidor de la germinación de esporas </w:t>
            </w:r>
            <w:r w:rsidRPr="009211B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  <w:t>de amplio espectro de acción.</w:t>
            </w:r>
          </w:p>
          <w:p w:rsidR="00711486" w:rsidRPr="009211B5" w:rsidRDefault="00711486" w:rsidP="0071148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</w:pPr>
            <w:r w:rsidRPr="009211B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  <w:t>Diluir la dosis recomendada,  en un recipiente con agua, luego ésta solución se vacía en el cilindro y se completa con agua  hasta el volumen requerido, agitar, luego iniciar aplicación.</w:t>
            </w:r>
          </w:p>
          <w:p w:rsidR="00711486" w:rsidRPr="009211B5" w:rsidRDefault="00711486" w:rsidP="005B24E1">
            <w:pPr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</w:pPr>
            <w:r w:rsidRPr="009211B5"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  <w:t xml:space="preserve">      </w:t>
            </w:r>
          </w:p>
          <w:p w:rsidR="005B24E1" w:rsidRPr="009211B5" w:rsidRDefault="00711486" w:rsidP="005B24E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</w:pPr>
            <w:r w:rsidRPr="009211B5"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  <w:t xml:space="preserve">                 </w:t>
            </w:r>
            <w:r w:rsidRPr="009211B5"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  <w:t>CONSULTE CON UN INGENIERO AGRONOMO</w:t>
            </w:r>
          </w:p>
          <w:p w:rsidR="00711486" w:rsidRPr="009211B5" w:rsidRDefault="00711486" w:rsidP="005B24E1">
            <w:pPr>
              <w:rPr>
                <w:rFonts w:ascii="Arial" w:eastAsia="Times New Roman" w:hAnsi="Arial" w:cs="Arial"/>
                <w:b/>
                <w:sz w:val="16"/>
                <w:szCs w:val="24"/>
                <w:lang w:val="es-ES" w:eastAsia="es-ES"/>
              </w:rPr>
            </w:pPr>
          </w:p>
          <w:p w:rsidR="005B24E1" w:rsidRPr="009211B5" w:rsidRDefault="005B24E1" w:rsidP="005B24E1">
            <w:pPr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</w:pPr>
            <w:r w:rsidRPr="009211B5">
              <w:rPr>
                <w:rFonts w:ascii="Arial" w:eastAsia="Times New Roman" w:hAnsi="Arial" w:cs="Arial"/>
                <w:b/>
                <w:sz w:val="16"/>
                <w:szCs w:val="24"/>
                <w:lang w:val="es-ES" w:eastAsia="es-ES"/>
              </w:rPr>
              <w:t>CUADRO DE USOS</w:t>
            </w:r>
            <w:r w:rsidRPr="009211B5"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0"/>
              <w:gridCol w:w="844"/>
              <w:gridCol w:w="1059"/>
              <w:gridCol w:w="602"/>
              <w:gridCol w:w="603"/>
              <w:gridCol w:w="447"/>
              <w:gridCol w:w="543"/>
            </w:tblGrid>
            <w:tr w:rsidR="005B24E1" w:rsidRPr="005B24E1" w:rsidTr="00BE71E9">
              <w:trPr>
                <w:cantSplit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Cultivos</w:t>
                  </w:r>
                </w:p>
              </w:tc>
              <w:tc>
                <w:tcPr>
                  <w:tcW w:w="1962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Plagas</w:t>
                  </w:r>
                </w:p>
              </w:tc>
              <w:tc>
                <w:tcPr>
                  <w:tcW w:w="1205" w:type="dxa"/>
                  <w:gridSpan w:val="2"/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Dosis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5B24E1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9"/>
                      <w:szCs w:val="9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9"/>
                      <w:szCs w:val="9"/>
                      <w:lang w:val="es-ES" w:eastAsia="es-ES"/>
                    </w:rPr>
                    <w:t>PC</w:t>
                  </w:r>
                </w:p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9"/>
                      <w:szCs w:val="9"/>
                      <w:lang w:val="es-ES" w:eastAsia="es-ES"/>
                    </w:rPr>
                    <w:t>(días)</w:t>
                  </w:r>
                </w:p>
              </w:tc>
              <w:tc>
                <w:tcPr>
                  <w:tcW w:w="0" w:type="auto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LMR</w:t>
                  </w:r>
                </w:p>
                <w:p w:rsidR="005B24E1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(</w:t>
                  </w:r>
                  <w:r w:rsidR="005B24E1"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ppm</w:t>
                  </w:r>
                  <w:r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)</w:t>
                  </w:r>
                </w:p>
              </w:tc>
            </w:tr>
            <w:tr w:rsidR="005B24E1" w:rsidRPr="005B24E1" w:rsidTr="00BE71E9">
              <w:trPr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24E1" w:rsidRPr="009211B5" w:rsidRDefault="005B24E1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Nombre común</w:t>
                  </w:r>
                </w:p>
              </w:tc>
              <w:tc>
                <w:tcPr>
                  <w:tcW w:w="1059" w:type="dxa"/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Nombre Técnico</w:t>
                  </w:r>
                </w:p>
              </w:tc>
              <w:tc>
                <w:tcPr>
                  <w:tcW w:w="602" w:type="dxa"/>
                  <w:vAlign w:val="center"/>
                </w:tcPr>
                <w:p w:rsidR="005B24E1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L./ Cil.</w:t>
                  </w:r>
                </w:p>
              </w:tc>
              <w:tc>
                <w:tcPr>
                  <w:tcW w:w="603" w:type="dxa"/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BE71E9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L./ Ha.</w:t>
                  </w:r>
                </w:p>
                <w:p w:rsidR="005B24E1" w:rsidRPr="009211B5" w:rsidRDefault="005B24E1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5B24E1" w:rsidRPr="009211B5" w:rsidRDefault="005B24E1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</w:tcPr>
                <w:p w:rsidR="005B24E1" w:rsidRPr="009211B5" w:rsidRDefault="005B24E1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</w:tr>
            <w:tr w:rsidR="005B24E1" w:rsidRPr="005B24E1" w:rsidTr="00BE71E9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5B24E1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Arroz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5B24E1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“Piricularia”</w:t>
                  </w:r>
                </w:p>
              </w:tc>
              <w:tc>
                <w:tcPr>
                  <w:tcW w:w="1059" w:type="dxa"/>
                </w:tcPr>
                <w:p w:rsidR="005B24E1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Pyricularia oryzae</w:t>
                  </w:r>
                </w:p>
              </w:tc>
              <w:tc>
                <w:tcPr>
                  <w:tcW w:w="602" w:type="dxa"/>
                </w:tcPr>
                <w:p w:rsidR="000E1729" w:rsidRPr="009211B5" w:rsidRDefault="00BE71E9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0.15 -0.20</w:t>
                  </w:r>
                </w:p>
              </w:tc>
              <w:tc>
                <w:tcPr>
                  <w:tcW w:w="603" w:type="dxa"/>
                </w:tcPr>
                <w:p w:rsidR="005B24E1" w:rsidRPr="009211B5" w:rsidRDefault="002D7098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0.2</w:t>
                  </w:r>
                  <w:r w:rsidR="006410C7"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5</w:t>
                  </w:r>
                  <w:r w:rsidR="00BE71E9"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-</w:t>
                  </w: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0.30</w:t>
                  </w:r>
                </w:p>
              </w:tc>
              <w:tc>
                <w:tcPr>
                  <w:tcW w:w="0" w:type="auto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6101FA" w:rsidRPr="009211B5" w:rsidRDefault="008F6F2F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B24E1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5.0*</w:t>
                  </w:r>
                </w:p>
                <w:p w:rsidR="000B61DE" w:rsidRPr="009211B5" w:rsidRDefault="00BE71E9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1.0**</w:t>
                  </w:r>
                </w:p>
              </w:tc>
            </w:tr>
            <w:tr w:rsidR="000E1729" w:rsidRPr="005B24E1" w:rsidTr="00BE71E9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Esparrago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“Mancha del peral”</w:t>
                  </w:r>
                </w:p>
              </w:tc>
              <w:tc>
                <w:tcPr>
                  <w:tcW w:w="1059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Stemphyllium vesicarium</w:t>
                  </w:r>
                </w:p>
              </w:tc>
              <w:tc>
                <w:tcPr>
                  <w:tcW w:w="602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0.10</w:t>
                  </w:r>
                </w:p>
              </w:tc>
              <w:tc>
                <w:tcPr>
                  <w:tcW w:w="603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0.30</w:t>
                  </w:r>
                </w:p>
              </w:tc>
              <w:tc>
                <w:tcPr>
                  <w:tcW w:w="0" w:type="auto"/>
                </w:tcPr>
                <w:p w:rsidR="000E1729" w:rsidRPr="009211B5" w:rsidRDefault="000E172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6101FA" w:rsidRPr="009211B5" w:rsidRDefault="008F6F2F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0E1729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0.01*</w:t>
                  </w:r>
                </w:p>
                <w:p w:rsidR="000B61DE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0.02**</w:t>
                  </w:r>
                </w:p>
              </w:tc>
            </w:tr>
            <w:tr w:rsidR="000E1729" w:rsidRPr="005B24E1" w:rsidTr="00BE71E9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Pimiento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“Oidium”</w:t>
                  </w:r>
                </w:p>
              </w:tc>
              <w:tc>
                <w:tcPr>
                  <w:tcW w:w="1059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Leveillula taurica</w:t>
                  </w:r>
                </w:p>
              </w:tc>
              <w:tc>
                <w:tcPr>
                  <w:tcW w:w="602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0.10</w:t>
                  </w:r>
                </w:p>
              </w:tc>
              <w:tc>
                <w:tcPr>
                  <w:tcW w:w="603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0.25</w:t>
                  </w:r>
                </w:p>
              </w:tc>
              <w:tc>
                <w:tcPr>
                  <w:tcW w:w="0" w:type="auto"/>
                </w:tcPr>
                <w:p w:rsidR="000E1729" w:rsidRPr="009211B5" w:rsidRDefault="000E172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6101FA" w:rsidRPr="009211B5" w:rsidRDefault="008F6F2F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0E1729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3.0*</w:t>
                  </w:r>
                </w:p>
                <w:p w:rsidR="000B61DE" w:rsidRPr="009211B5" w:rsidRDefault="00BE71E9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 0.6**</w:t>
                  </w:r>
                </w:p>
              </w:tc>
            </w:tr>
            <w:tr w:rsidR="000E1729" w:rsidRPr="005B24E1" w:rsidTr="00BE71E9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Vid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“Oidium”</w:t>
                  </w:r>
                </w:p>
              </w:tc>
              <w:tc>
                <w:tcPr>
                  <w:tcW w:w="1059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Oidium tuckeri</w:t>
                  </w:r>
                </w:p>
              </w:tc>
              <w:tc>
                <w:tcPr>
                  <w:tcW w:w="602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BE71E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    --</w:t>
                  </w:r>
                </w:p>
              </w:tc>
              <w:tc>
                <w:tcPr>
                  <w:tcW w:w="603" w:type="dxa"/>
                </w:tcPr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0.40 -</w:t>
                  </w:r>
                </w:p>
                <w:p w:rsidR="000E1729" w:rsidRPr="009211B5" w:rsidRDefault="00941C7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</w:t>
                  </w:r>
                  <w:r w:rsidR="006410C7"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45</w:t>
                  </w:r>
                </w:p>
              </w:tc>
              <w:tc>
                <w:tcPr>
                  <w:tcW w:w="0" w:type="auto"/>
                </w:tcPr>
                <w:p w:rsidR="000E1729" w:rsidRPr="009211B5" w:rsidRDefault="000E172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6101FA" w:rsidRPr="009211B5" w:rsidRDefault="006101FA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0E1729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3.0*</w:t>
                  </w:r>
                </w:p>
                <w:p w:rsidR="006101FA" w:rsidRPr="009211B5" w:rsidRDefault="00BE71E9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 0.5**</w:t>
                  </w:r>
                </w:p>
              </w:tc>
            </w:tr>
          </w:tbl>
          <w:p w:rsidR="005B24E1" w:rsidRPr="009211B5" w:rsidRDefault="005B24E1" w:rsidP="005B24E1">
            <w:pPr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9211B5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L.M.R. = Límite máximo de residuos</w:t>
            </w:r>
            <w:r w:rsidR="009211B5" w:rsidRPr="009211B5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 xml:space="preserve">                *  Azoxystrobin</w:t>
            </w:r>
          </w:p>
          <w:p w:rsidR="005B24E1" w:rsidRPr="009211B5" w:rsidRDefault="00BE71E9" w:rsidP="005B24E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</w:pPr>
            <w:r w:rsidRPr="009211B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  <w:t>PC =  Periodo de carencia</w:t>
            </w:r>
            <w:r w:rsidR="009211B5" w:rsidRPr="009211B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  <w:t xml:space="preserve">                               ** Tebuconazole</w:t>
            </w:r>
          </w:p>
          <w:p w:rsidR="005B24E1" w:rsidRDefault="005B24E1" w:rsidP="005B24E1">
            <w:pP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</w:pPr>
          </w:p>
          <w:p w:rsidR="005B24E1" w:rsidRDefault="005B24E1" w:rsidP="005B24E1">
            <w:pP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</w:pP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 xml:space="preserve">FRECUENCIA Y </w:t>
            </w:r>
            <w:r w:rsidR="009211B5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EPOCA</w:t>
            </w: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 xml:space="preserve"> DE APLICACIÓN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9211B5" w:rsidRDefault="009211B5" w:rsidP="005B24E1">
            <w:pPr>
              <w:ind w:right="90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Se recomienda aplicar HELMSTAR DUO 360 SC (i.a. Azoxystrobin +Tebuconazole) hasta 2</w:t>
            </w:r>
          </w:p>
          <w:p w:rsidR="009211B5" w:rsidRDefault="009211B5" w:rsidP="005B24E1">
            <w:pPr>
              <w:ind w:right="90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Aplicaciones por campaña como máximo, considerando una campaña al año y una frecuencia de aplicación de 10 a 12 días.</w:t>
            </w:r>
          </w:p>
          <w:p w:rsidR="005B24E1" w:rsidRPr="006A5930" w:rsidRDefault="005B24E1" w:rsidP="005B24E1">
            <w:pPr>
              <w:ind w:right="90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Aplicar al inicio de la detecció</w:t>
            </w:r>
            <w:r w:rsidR="009211B5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n de la enfermedad. 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Al aplicar el producto tener en cuenta que d</w:t>
            </w: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ebe hacerse un cubrimiento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 de la planta.</w:t>
            </w: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  <w:p w:rsidR="005B24E1" w:rsidRDefault="005B24E1" w:rsidP="005B24E1">
            <w:pPr>
              <w:ind w:right="544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PERIODO DE REINGRESO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9211B5" w:rsidRPr="006A5930" w:rsidRDefault="009211B5" w:rsidP="005B24E1">
            <w:pPr>
              <w:ind w:right="544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Reingresar al área tratada 24 horas después de realizada la aplicación.</w:t>
            </w:r>
          </w:p>
          <w:p w:rsidR="005B24E1" w:rsidRPr="006A5930" w:rsidRDefault="005B24E1" w:rsidP="005B24E1">
            <w:pPr>
              <w:ind w:right="544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COMPATIBILIDAD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Se puede mezclar con los plaguicidas más comunes excepto con los de reacción  alcalina.</w:t>
            </w: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  <w:p w:rsidR="005B24E1" w:rsidRPr="006A5930" w:rsidRDefault="005B24E1" w:rsidP="005B24E1">
            <w:pPr>
              <w:ind w:right="544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FITOTOXICIDAD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5B24E1" w:rsidRPr="006A5930" w:rsidRDefault="005B24E1" w:rsidP="005B24E1">
            <w:pPr>
              <w:ind w:right="544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No es fitotóxico si se usa de acuerdo a  las recomendaciones de la etiqueta.</w:t>
            </w:r>
          </w:p>
          <w:p w:rsidR="000B61DE" w:rsidRPr="006A5930" w:rsidRDefault="000B61DE" w:rsidP="005B24E1">
            <w:pPr>
              <w:ind w:right="544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  <w:p w:rsidR="005B24E1" w:rsidRPr="006A5930" w:rsidRDefault="005B24E1" w:rsidP="005B24E1">
            <w:pP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RESPONSABILIDAD CIVIL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5B24E1" w:rsidRPr="006A5930" w:rsidRDefault="005B24E1" w:rsidP="005B24E1">
            <w:pPr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El titular del registro garantiza que las características físico químicas del producto contenido en este envase corresponden a las anotadas en la etiqueta y que es eficaz para los fines aquí recomendados, si se usa y maneja de acuerdo con las indicaciones e instrucciones dadas.</w:t>
            </w:r>
          </w:p>
          <w:p w:rsidR="00BB410E" w:rsidRPr="005B24E1" w:rsidRDefault="00BB410E" w:rsidP="00521FED">
            <w:pPr>
              <w:rPr>
                <w:lang w:val="es-ES"/>
              </w:rPr>
            </w:pPr>
          </w:p>
          <w:p w:rsidR="00BB410E" w:rsidRDefault="00BB410E" w:rsidP="00521FED"/>
          <w:p w:rsidR="00BB410E" w:rsidRDefault="00BB410E" w:rsidP="00521FED"/>
          <w:p w:rsidR="00BB410E" w:rsidRDefault="00BB410E" w:rsidP="00521FED"/>
          <w:p w:rsidR="00BB410E" w:rsidRDefault="00BB410E" w:rsidP="00521FED"/>
          <w:p w:rsidR="00BB410E" w:rsidRDefault="00BB410E" w:rsidP="00521FED"/>
        </w:tc>
      </w:tr>
    </w:tbl>
    <w:p w:rsidR="00F26A64" w:rsidRDefault="00F26A64"/>
    <w:sectPr w:rsidR="00F26A64" w:rsidSect="00030A78">
      <w:pgSz w:w="15840" w:h="12240" w:orient="landscape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D10CC"/>
    <w:multiLevelType w:val="hybridMultilevel"/>
    <w:tmpl w:val="D58CFCD0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476351"/>
    <w:multiLevelType w:val="hybridMultilevel"/>
    <w:tmpl w:val="BE487DEE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D05E9C"/>
    <w:multiLevelType w:val="hybridMultilevel"/>
    <w:tmpl w:val="3CACFD02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6E4EE3"/>
    <w:multiLevelType w:val="hybridMultilevel"/>
    <w:tmpl w:val="042EB008"/>
    <w:lvl w:ilvl="0" w:tplc="E0548D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A3E93"/>
    <w:multiLevelType w:val="hybridMultilevel"/>
    <w:tmpl w:val="A16C4FEC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ED"/>
    <w:rsid w:val="0000593D"/>
    <w:rsid w:val="00030A78"/>
    <w:rsid w:val="000A4B51"/>
    <w:rsid w:val="000B61DE"/>
    <w:rsid w:val="000E1729"/>
    <w:rsid w:val="001613AB"/>
    <w:rsid w:val="00186089"/>
    <w:rsid w:val="001D5D0D"/>
    <w:rsid w:val="00206851"/>
    <w:rsid w:val="002D7098"/>
    <w:rsid w:val="00344F21"/>
    <w:rsid w:val="00355E40"/>
    <w:rsid w:val="004A7766"/>
    <w:rsid w:val="00521FED"/>
    <w:rsid w:val="005B24E1"/>
    <w:rsid w:val="006054D4"/>
    <w:rsid w:val="006101FA"/>
    <w:rsid w:val="006410C7"/>
    <w:rsid w:val="006A46E6"/>
    <w:rsid w:val="006D75CC"/>
    <w:rsid w:val="00711486"/>
    <w:rsid w:val="0075220F"/>
    <w:rsid w:val="007C4251"/>
    <w:rsid w:val="008F6F2F"/>
    <w:rsid w:val="009211B5"/>
    <w:rsid w:val="00941C79"/>
    <w:rsid w:val="00AA229A"/>
    <w:rsid w:val="00BB410E"/>
    <w:rsid w:val="00BB539C"/>
    <w:rsid w:val="00BD311A"/>
    <w:rsid w:val="00BE71E9"/>
    <w:rsid w:val="00C623A2"/>
    <w:rsid w:val="00D74601"/>
    <w:rsid w:val="00F26A64"/>
    <w:rsid w:val="00F949B2"/>
    <w:rsid w:val="00FD0FE5"/>
    <w:rsid w:val="00F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5FB598-6E2B-4100-B0B1-B9D82526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F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1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Miguel Mecinas</cp:lastModifiedBy>
  <cp:revision>2</cp:revision>
  <cp:lastPrinted>2017-07-03T03:23:00Z</cp:lastPrinted>
  <dcterms:created xsi:type="dcterms:W3CDTF">2018-02-01T16:49:00Z</dcterms:created>
  <dcterms:modified xsi:type="dcterms:W3CDTF">2018-02-01T16:49:00Z</dcterms:modified>
</cp:coreProperties>
</file>