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884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61"/>
        <w:gridCol w:w="5094"/>
      </w:tblGrid>
      <w:tr w:rsidR="00720E46" w:rsidTr="00594C27">
        <w:tc>
          <w:tcPr>
            <w:tcW w:w="5529" w:type="dxa"/>
          </w:tcPr>
          <w:p w:rsidR="00720E46" w:rsidRPr="00794338" w:rsidRDefault="00720E46" w:rsidP="00794338">
            <w:pPr>
              <w:spacing w:after="0" w:line="0" w:lineRule="atLeast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bookmarkStart w:id="0" w:name="_GoBack"/>
            <w:bookmarkEnd w:id="0"/>
            <w:r w:rsidRPr="00794338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 xml:space="preserve">LEA CUIDADOSAMENTE LA ETIQUETA ANTES DE USAR EL PRODUCTO           </w:t>
            </w:r>
          </w:p>
          <w:p w:rsidR="00720E46" w:rsidRPr="00794338" w:rsidRDefault="00720E46" w:rsidP="00794338">
            <w:pPr>
              <w:spacing w:after="0" w:line="0" w:lineRule="atLeast"/>
              <w:jc w:val="center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 xml:space="preserve"> “MANTÉNGASE BAJO LLAVE FUERA DEL ALCANCE DE LOS NIÑOS”</w:t>
            </w:r>
          </w:p>
          <w:p w:rsidR="00720E46" w:rsidRPr="00794338" w:rsidRDefault="00720E46" w:rsidP="00794338">
            <w:pPr>
              <w:spacing w:after="0" w:line="0" w:lineRule="atLeast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>PRECAUCIONES Y ADVERTENCIAS DE USO Y APLICACIÓN: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Este producto es dañino, no ingerir.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Causa irritación moderada  a los ojos.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No comer, beber o fumar durante las operaciones de mezcla y aplicación.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Conservar el producto en el envase original, etiquetado y cerrado.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176" w:hanging="284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Almacenar el producto bajo techo, en un lugar fresco, seco y ventilado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Utilice equipo de protección durante el manipuleo y aplicación y para ingresar al área tratada en las primeras 24 horas después de la aplicación.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No almacenar, ni transportar conjuntamente con alimentos, medicinas, bebidas ni forrajes.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Después de usar el producto, cámbiese, lave la ropa y báñese con abundante agua y jabón.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Ningún envase que haya contenido plaguicidas debe utilizarse para conservar alimentos o agua para consumo.</w:t>
            </w:r>
          </w:p>
          <w:p w:rsidR="00720E46" w:rsidRPr="00794338" w:rsidRDefault="00720E46" w:rsidP="00794338">
            <w:pPr>
              <w:numPr>
                <w:ilvl w:val="0"/>
                <w:numId w:val="1"/>
              </w:numPr>
              <w:tabs>
                <w:tab w:val="clear" w:pos="360"/>
                <w:tab w:val="num" w:pos="33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Realice la aplicación siguiendo la dirección del viento.</w:t>
            </w:r>
          </w:p>
          <w:p w:rsidR="00720E46" w:rsidRPr="00794338" w:rsidRDefault="00720E46" w:rsidP="00794338">
            <w:pPr>
              <w:tabs>
                <w:tab w:val="num" w:pos="33"/>
              </w:tabs>
              <w:spacing w:after="0" w:line="0" w:lineRule="atLeast"/>
              <w:ind w:hanging="284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</w:p>
          <w:p w:rsidR="00720E46" w:rsidRPr="00794338" w:rsidRDefault="00720E46" w:rsidP="00794338">
            <w:pPr>
              <w:spacing w:after="0" w:line="0" w:lineRule="atLeast"/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b/>
                <w:sz w:val="14"/>
                <w:szCs w:val="24"/>
                <w:lang w:val="es-ES" w:eastAsia="es-ES"/>
              </w:rPr>
              <w:t>PRIMEROS AUXILIOS:</w:t>
            </w:r>
          </w:p>
          <w:p w:rsidR="00720E46" w:rsidRPr="00794338" w:rsidRDefault="00720E46" w:rsidP="00794338">
            <w:pPr>
              <w:numPr>
                <w:ilvl w:val="0"/>
                <w:numId w:val="5"/>
              </w:numPr>
              <w:spacing w:after="0" w:line="0" w:lineRule="atLeast"/>
              <w:ind w:left="33" w:hanging="141"/>
              <w:contextualSpacing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Grupo químico: Estrobilurinas + Triazoles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intoxicación o ingestión, lleve al paciente inmediatamente al médico y muéstrele la etiqueta.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6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 ingestión, no inducir al vómito. No administrar nada por vía oral si la persona está inconsciente o padece convulsiones.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contacto con los ojos, lavar con abundante agua limpia durante 20 minutos, cuidando que los parpados estén levantados. Retirar lentes de contacto si los hubiera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contacto con la piel, retirar la ropa y calzado contaminado. Bañarse  con abundante agua y jabón.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En caso de Inhalación: retirar al paciente a un lugar fresco y aplicar respiración artificial si fuera necesario.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Antídoto: Este producto no tiene antídoto específico, el tratamiento es sintomático.</w:t>
            </w:r>
          </w:p>
          <w:p w:rsidR="00720E46" w:rsidRPr="00794338" w:rsidRDefault="00720E46" w:rsidP="00794338">
            <w:pPr>
              <w:numPr>
                <w:ilvl w:val="0"/>
                <w:numId w:val="3"/>
              </w:numPr>
              <w:tabs>
                <w:tab w:val="clear" w:pos="360"/>
                <w:tab w:val="num" w:pos="175"/>
              </w:tabs>
              <w:spacing w:after="0" w:line="0" w:lineRule="atLeast"/>
              <w:ind w:left="33" w:hanging="141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TELÉFONOS DE EMERGENCIA:</w:t>
            </w:r>
          </w:p>
          <w:p w:rsidR="00720E46" w:rsidRPr="00794338" w:rsidRDefault="00720E46" w:rsidP="00794338">
            <w:pPr>
              <w:spacing w:after="0" w:line="0" w:lineRule="atLeast"/>
              <w:ind w:left="33"/>
              <w:jc w:val="both"/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4"/>
                <w:szCs w:val="24"/>
                <w:lang w:val="es-ES" w:eastAsia="es-ES"/>
              </w:rPr>
              <w:t>ESSALUD  Teléf.: 0800-10-128,   CICOTOX Teléf.:0800-1-3040 /  3287398</w:t>
            </w:r>
          </w:p>
          <w:p w:rsidR="00720E46" w:rsidRPr="00521FED" w:rsidRDefault="00720E46" w:rsidP="00720E46">
            <w:pPr>
              <w:spacing w:after="0"/>
              <w:rPr>
                <w:rFonts w:ascii="Arial" w:eastAsia="Times New Roman" w:hAnsi="Arial" w:cs="Times New Roman"/>
                <w:sz w:val="14"/>
                <w:szCs w:val="24"/>
                <w:lang w:val="es-ES" w:eastAsia="es-ES"/>
              </w:rPr>
            </w:pPr>
          </w:p>
          <w:p w:rsidR="00720E46" w:rsidRPr="00521FED" w:rsidRDefault="00720E46" w:rsidP="00594C27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val="es-ES" w:eastAsia="es-ES"/>
              </w:rPr>
            </w:pPr>
          </w:p>
        </w:tc>
        <w:tc>
          <w:tcPr>
            <w:tcW w:w="4261" w:type="dxa"/>
          </w:tcPr>
          <w:p w:rsidR="00720E46" w:rsidRPr="004B3A5E" w:rsidRDefault="00720E46" w:rsidP="00794338">
            <w:pPr>
              <w:spacing w:after="0"/>
              <w:jc w:val="center"/>
              <w:rPr>
                <w:rFonts w:ascii="Arial Narrow" w:eastAsia="Times New Roman" w:hAnsi="Arial Narrow" w:cs="Times New Roman"/>
                <w:b/>
                <w:color w:val="FF0000"/>
                <w:sz w:val="32"/>
                <w:szCs w:val="32"/>
                <w:vertAlign w:val="superscript"/>
                <w:lang w:val="es-ES" w:eastAsia="es-ES"/>
              </w:rPr>
            </w:pPr>
            <w:r w:rsidRPr="004B3A5E">
              <w:rPr>
                <w:rFonts w:ascii="Arial Narrow" w:eastAsia="Times New Roman" w:hAnsi="Arial Narrow" w:cs="Times New Roman"/>
                <w:noProof/>
                <w:sz w:val="32"/>
                <w:szCs w:val="32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E3CA7D" wp14:editId="1BDC0EB4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-293370</wp:posOffset>
                      </wp:positionV>
                      <wp:extent cx="587375" cy="121920"/>
                      <wp:effectExtent l="12065" t="11430" r="10160" b="9525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37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E46" w:rsidRPr="00D854F9" w:rsidRDefault="00720E46" w:rsidP="00720E46">
                                  <w:pP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D854F9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27.0 cm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3CA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72.9pt;margin-top:-23.1pt;width:46.25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" strokecolor="white [3212]">
                      <v:textbox>
                        <w:txbxContent>
                          <w:p w:rsidR="00720E46" w:rsidRPr="00D854F9" w:rsidRDefault="00720E46" w:rsidP="00720E46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D854F9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27.0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A5E">
              <w:rPr>
                <w:rFonts w:ascii="Arial Narrow" w:eastAsia="Times New Roman" w:hAnsi="Arial Narrow" w:cs="Times New Roman"/>
                <w:b/>
                <w:color w:val="FF0066"/>
                <w:sz w:val="32"/>
                <w:szCs w:val="32"/>
                <w:lang w:val="es-ES" w:eastAsia="es-ES"/>
              </w:rPr>
              <w:t>HELMSTAR DUO 360 SC</w:t>
            </w:r>
            <w:r w:rsidRPr="004B3A5E">
              <w:rPr>
                <w:rFonts w:ascii="Arial Narrow" w:eastAsia="Times New Roman" w:hAnsi="Arial Narrow" w:cs="Times New Roman"/>
                <w:b/>
                <w:color w:val="0000FF"/>
                <w:sz w:val="32"/>
                <w:szCs w:val="32"/>
                <w:lang w:val="es-ES" w:eastAsia="es-ES"/>
              </w:rPr>
              <w:t xml:space="preserve"> </w:t>
            </w:r>
            <w:r w:rsidRPr="004B3A5E">
              <w:rPr>
                <w:rFonts w:ascii="Arial Narrow" w:eastAsia="Times New Roman" w:hAnsi="Arial Narrow" w:cs="Times New Roman"/>
                <w:b/>
                <w:color w:val="FF0000"/>
                <w:sz w:val="32"/>
                <w:szCs w:val="32"/>
                <w:vertAlign w:val="superscript"/>
                <w:lang w:val="es-ES" w:eastAsia="es-ES"/>
              </w:rPr>
              <w:t>®</w:t>
            </w:r>
          </w:p>
          <w:p w:rsidR="00720E46" w:rsidRPr="00794338" w:rsidRDefault="00794338" w:rsidP="00794338">
            <w:pPr>
              <w:spacing w:after="0" w:line="240" w:lineRule="auto"/>
              <w:ind w:left="-108" w:right="-108" w:firstLine="108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val="es-ES" w:eastAsia="es-ES"/>
              </w:rPr>
            </w:pPr>
            <w:r w:rsidRPr="00794338">
              <w:rPr>
                <w:rFonts w:ascii="Arial Narrow" w:eastAsia="Times New Roman" w:hAnsi="Arial Narrow" w:cs="Arial"/>
                <w:b/>
                <w:sz w:val="18"/>
                <w:szCs w:val="18"/>
                <w:lang w:val="es-ES" w:eastAsia="es-ES"/>
              </w:rPr>
              <w:t>PLAGUICIDA  QUIMICO DE USO AGRÍCOLA</w:t>
            </w:r>
          </w:p>
          <w:tbl>
            <w:tblPr>
              <w:tblW w:w="0" w:type="auto"/>
              <w:tblInd w:w="5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94"/>
            </w:tblGrid>
            <w:tr w:rsidR="00720E46" w:rsidRPr="00794338" w:rsidTr="00594C27">
              <w:tc>
                <w:tcPr>
                  <w:tcW w:w="2694" w:type="dxa"/>
                </w:tcPr>
                <w:p w:rsidR="00720E46" w:rsidRPr="00794338" w:rsidRDefault="00794338" w:rsidP="00794338">
                  <w:pPr>
                    <w:spacing w:after="0" w:line="240" w:lineRule="auto"/>
                    <w:ind w:left="-108" w:right="-108" w:firstLine="108"/>
                    <w:jc w:val="center"/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val="es-ES" w:eastAsia="es-ES"/>
                    </w:rPr>
                  </w:pPr>
                  <w:r w:rsidRPr="00794338">
                    <w:rPr>
                      <w:rFonts w:ascii="Arial Narrow" w:eastAsia="Times New Roman" w:hAnsi="Arial Narrow" w:cs="Arial"/>
                      <w:b/>
                      <w:sz w:val="20"/>
                      <w:szCs w:val="20"/>
                      <w:lang w:val="es-ES" w:eastAsia="es-ES"/>
                    </w:rPr>
                    <w:t>INSECTICIDA AGRICOLA</w:t>
                  </w:r>
                </w:p>
              </w:tc>
            </w:tr>
          </w:tbl>
          <w:p w:rsidR="00720E46" w:rsidRPr="004B3A5E" w:rsidRDefault="00720E46" w:rsidP="00794338">
            <w:pPr>
              <w:spacing w:after="0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b/>
                <w:sz w:val="16"/>
                <w:szCs w:val="16"/>
                <w:lang w:val="es-ES" w:eastAsia="es-ES"/>
              </w:rPr>
              <w:t>SUSPENSION CONCENTRADA  – SC</w:t>
            </w:r>
          </w:p>
          <w:p w:rsidR="00720E46" w:rsidRPr="00794338" w:rsidRDefault="00720E46" w:rsidP="00794338">
            <w:pPr>
              <w:spacing w:after="0"/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" w:eastAsia="es-ES"/>
              </w:rPr>
            </w:pPr>
            <w:r w:rsidRPr="00794338">
              <w:rPr>
                <w:rFonts w:ascii="Arial Narrow" w:eastAsia="Times New Roman" w:hAnsi="Arial Narrow" w:cs="Times New Roman"/>
                <w:b/>
                <w:sz w:val="16"/>
                <w:szCs w:val="16"/>
                <w:lang w:val="es-ES" w:eastAsia="es-ES"/>
              </w:rPr>
              <w:t>Composición :</w:t>
            </w:r>
          </w:p>
          <w:p w:rsidR="00720E46" w:rsidRPr="00794338" w:rsidRDefault="00720E46" w:rsidP="00794338">
            <w:pPr>
              <w:spacing w:after="0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Azoxystrobin..……………………………………. .120 g/L.</w:t>
            </w:r>
          </w:p>
          <w:p w:rsidR="00720E46" w:rsidRPr="00794338" w:rsidRDefault="00720E46" w:rsidP="00794338">
            <w:pPr>
              <w:spacing w:after="0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Tebuconazol………………………………………..240 g/L.</w:t>
            </w:r>
          </w:p>
          <w:p w:rsidR="00720E46" w:rsidRPr="00794338" w:rsidRDefault="00720E46" w:rsidP="00794338">
            <w:pPr>
              <w:spacing w:after="0"/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</w:pPr>
            <w:r w:rsidRPr="00794338">
              <w:rPr>
                <w:rFonts w:ascii="Arial Narrow" w:eastAsia="Times New Roman" w:hAnsi="Arial Narrow" w:cs="Times New Roman"/>
                <w:sz w:val="16"/>
                <w:szCs w:val="16"/>
                <w:lang w:eastAsia="es-ES"/>
              </w:rPr>
              <w:t>Aditivos…………………………..……………..…c.s.p. 1 L</w:t>
            </w:r>
          </w:p>
          <w:p w:rsidR="00720E46" w:rsidRPr="004B3A5E" w:rsidRDefault="00720E46" w:rsidP="00794338">
            <w:pPr>
              <w:spacing w:after="0"/>
              <w:jc w:val="center"/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  <w:t>Reg.PQUA N°      -SENASA</w:t>
            </w:r>
          </w:p>
          <w:p w:rsidR="00720E46" w:rsidRPr="004B3A5E" w:rsidRDefault="00720E46" w:rsidP="00794338">
            <w:pPr>
              <w:spacing w:after="0"/>
              <w:rPr>
                <w:rFonts w:ascii="Arial Narrow" w:eastAsia="Times New Roman" w:hAnsi="Arial Narrow" w:cs="Times New Roman"/>
                <w:b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Times New Roman"/>
                <w:b/>
                <w:sz w:val="14"/>
                <w:szCs w:val="14"/>
                <w:lang w:val="es-ES" w:eastAsia="es-ES"/>
              </w:rPr>
              <w:t>TITULAR DEL REGISTRO : HELM DEL PERU S.A.C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045"/>
            </w:tblGrid>
            <w:tr w:rsidR="00720E46" w:rsidRPr="004B3A5E" w:rsidTr="004B3A5E">
              <w:trPr>
                <w:trHeight w:val="837"/>
              </w:trPr>
              <w:tc>
                <w:tcPr>
                  <w:tcW w:w="4045" w:type="dxa"/>
                </w:tcPr>
                <w:p w:rsidR="00720E46" w:rsidRPr="004B3A5E" w:rsidRDefault="00720E46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  <w:t>Importado por :        HELM DEL PERÚ S.A.C</w:t>
                  </w:r>
                </w:p>
                <w:p w:rsidR="00720E46" w:rsidRPr="004B3A5E" w:rsidRDefault="00720E46" w:rsidP="00794338">
                  <w:pPr>
                    <w:spacing w:after="0" w:line="0" w:lineRule="atLeast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noProof/>
                      <w:sz w:val="14"/>
                      <w:szCs w:val="14"/>
                      <w:lang w:eastAsia="es-PE"/>
                    </w:rPr>
                    <w:drawing>
                      <wp:anchor distT="0" distB="0" distL="114300" distR="114300" simplePos="0" relativeHeight="251661312" behindDoc="1" locked="0" layoutInCell="1" allowOverlap="1" wp14:anchorId="642CDB71" wp14:editId="27EB65E7">
                        <wp:simplePos x="0" y="0"/>
                        <wp:positionH relativeFrom="column">
                          <wp:posOffset>179070</wp:posOffset>
                        </wp:positionH>
                        <wp:positionV relativeFrom="paragraph">
                          <wp:posOffset>-5080</wp:posOffset>
                        </wp:positionV>
                        <wp:extent cx="571500" cy="377190"/>
                        <wp:effectExtent l="0" t="0" r="0" b="3810"/>
                        <wp:wrapNone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77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  <w:t xml:space="preserve">                                  Av. Tomás Marsano 2875 – Int. 804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  <w:t xml:space="preserve">                                  Santiago de Surco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  <w:t xml:space="preserve">                                  Telef: 4233023 – 6827952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s-ES" w:eastAsia="es-ES"/>
                    </w:rPr>
                    <w:t xml:space="preserve">                                  LIMA – PERU</w:t>
                  </w:r>
                </w:p>
              </w:tc>
            </w:tr>
            <w:tr w:rsidR="00720E46" w:rsidRPr="004B3A5E" w:rsidTr="004B3A5E">
              <w:trPr>
                <w:trHeight w:val="780"/>
              </w:trPr>
              <w:tc>
                <w:tcPr>
                  <w:tcW w:w="4045" w:type="dxa"/>
                </w:tcPr>
                <w:p w:rsidR="00720E46" w:rsidRPr="004B3A5E" w:rsidRDefault="00794338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n-US" w:eastAsia="es-ES"/>
                    </w:rPr>
                  </w:pP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n-US" w:eastAsia="es-ES"/>
                    </w:rPr>
                    <w:t>Formulado por</w:t>
                  </w:r>
                  <w:r w:rsidR="00720E46"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n-US" w:eastAsia="es-ES"/>
                    </w:rPr>
                    <w:t xml:space="preserve">:        </w:t>
                  </w:r>
                  <w:r w:rsidR="00720E46" w:rsidRPr="004B3A5E">
                    <w:rPr>
                      <w:rFonts w:ascii="Arial Narrow" w:eastAsia="KaiTi_GB2312" w:hAnsi="Arial Narrow" w:cs="Arial"/>
                      <w:b/>
                      <w:bCs/>
                      <w:iCs/>
                      <w:sz w:val="14"/>
                      <w:szCs w:val="14"/>
                      <w:lang w:val="en-US" w:eastAsia="zh-CN"/>
                    </w:rPr>
                    <w:t>SCHIRM GmbH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val="en-US" w:eastAsia="de-DE"/>
                    </w:rPr>
                  </w:pPr>
                  <w:r w:rsidRPr="004B3A5E">
                    <w:rPr>
                      <w:rFonts w:ascii="Arial Narrow" w:hAnsi="Arial Narrow"/>
                      <w:noProof/>
                      <w:sz w:val="14"/>
                      <w:szCs w:val="14"/>
                      <w:lang w:eastAsia="es-PE"/>
                    </w:rPr>
                    <w:drawing>
                      <wp:anchor distT="0" distB="0" distL="114300" distR="114300" simplePos="0" relativeHeight="251662336" behindDoc="1" locked="0" layoutInCell="1" allowOverlap="1" wp14:anchorId="0CB11F52" wp14:editId="020B3C73">
                        <wp:simplePos x="0" y="0"/>
                        <wp:positionH relativeFrom="column">
                          <wp:posOffset>-75082</wp:posOffset>
                        </wp:positionH>
                        <wp:positionV relativeFrom="paragraph">
                          <wp:posOffset>97612</wp:posOffset>
                        </wp:positionV>
                        <wp:extent cx="796925" cy="262255"/>
                        <wp:effectExtent l="0" t="0" r="3175" b="4445"/>
                        <wp:wrapNone/>
                        <wp:docPr id="8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6925" cy="262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4B3A5E"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val="en-US" w:eastAsia="es-ES"/>
                    </w:rPr>
                    <w:t xml:space="preserve">                                  </w:t>
                  </w:r>
                  <w:r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val="en-US" w:eastAsia="de-DE"/>
                    </w:rPr>
                    <w:t>Geschwister-Scholl – Strasse 127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</w:pPr>
                  <w:r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val="en-US" w:eastAsia="de-DE"/>
                    </w:rPr>
                    <w:t xml:space="preserve">                            </w:t>
                  </w:r>
                  <w:r w:rsidR="00794338"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val="en-US" w:eastAsia="de-DE"/>
                    </w:rPr>
                    <w:t xml:space="preserve">      </w:t>
                  </w:r>
                  <w:r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  <w:t>39218   Schönebeck</w:t>
                  </w:r>
                </w:p>
                <w:p w:rsidR="00720E46" w:rsidRPr="004B3A5E" w:rsidRDefault="00720E46" w:rsidP="00794338">
                  <w:pPr>
                    <w:spacing w:after="0"/>
                    <w:rPr>
                      <w:rFonts w:ascii="Arial Narrow" w:eastAsia="Times New Roman" w:hAnsi="Arial Narrow" w:cs="Times New Roman"/>
                      <w:b/>
                      <w:sz w:val="14"/>
                      <w:szCs w:val="14"/>
                      <w:lang w:eastAsia="es-ES"/>
                    </w:rPr>
                  </w:pPr>
                  <w:r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  <w:t xml:space="preserve">                           </w:t>
                  </w:r>
                  <w:r w:rsidR="00794338"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  <w:t xml:space="preserve">       </w:t>
                  </w:r>
                  <w:r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  <w:t xml:space="preserve"> </w:t>
                  </w:r>
                  <w:r w:rsidR="004B3A5E" w:rsidRPr="004B3A5E">
                    <w:rPr>
                      <w:rFonts w:ascii="Arial Narrow" w:eastAsia="KaiTi_GB2312" w:hAnsi="Arial Narrow" w:cs="Arial"/>
                      <w:bCs/>
                      <w:iCs/>
                      <w:sz w:val="14"/>
                      <w:szCs w:val="14"/>
                      <w:lang w:eastAsia="de-DE"/>
                    </w:rPr>
                    <w:t>German</w:t>
                  </w:r>
                  <w:r w:rsidRPr="004B3A5E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es-ES"/>
                    </w:rPr>
                    <w:t xml:space="preserve">                              </w:t>
                  </w:r>
                </w:p>
              </w:tc>
            </w:tr>
          </w:tbl>
          <w:p w:rsidR="00720E46" w:rsidRPr="004B3A5E" w:rsidRDefault="00720E46" w:rsidP="00794338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  <w:t>Lote N°</w:t>
            </w:r>
            <w:r w:rsidRPr="004B3A5E"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  <w:tab/>
              <w:t xml:space="preserve">                     :</w:t>
            </w:r>
            <w:r w:rsidRPr="004B3A5E">
              <w:rPr>
                <w:rFonts w:ascii="Arial Narrow" w:eastAsia="Times New Roman" w:hAnsi="Arial Narrow" w:cs="Arial"/>
                <w:sz w:val="14"/>
                <w:szCs w:val="14"/>
                <w:lang w:eastAsia="es-ES"/>
              </w:rPr>
              <w:tab/>
            </w:r>
          </w:p>
          <w:p w:rsidR="00720E46" w:rsidRPr="004B3A5E" w:rsidRDefault="00720E46" w:rsidP="00794338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Fecha de formulación  :</w:t>
            </w:r>
          </w:p>
          <w:p w:rsidR="00720E46" w:rsidRPr="004B3A5E" w:rsidRDefault="00720E46" w:rsidP="00794338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Fecha de vencimiento :</w:t>
            </w:r>
          </w:p>
          <w:p w:rsidR="00720E46" w:rsidRPr="004B3A5E" w:rsidRDefault="004B3A5E" w:rsidP="00794338">
            <w:pPr>
              <w:spacing w:after="0"/>
              <w:rPr>
                <w:rFonts w:ascii="Arial Narrow" w:eastAsia="Times New Roman" w:hAnsi="Arial Narrow" w:cs="Times New Roman"/>
                <w:sz w:val="14"/>
                <w:szCs w:val="14"/>
                <w:lang w:eastAsia="es-ES"/>
              </w:rPr>
            </w:pPr>
            <w:r>
              <w:rPr>
                <w:rFonts w:ascii="Arial Narrow" w:eastAsia="Times New Roman" w:hAnsi="Arial Narrow" w:cs="Times New Roman"/>
                <w:sz w:val="14"/>
                <w:szCs w:val="14"/>
                <w:lang w:eastAsia="es-ES"/>
              </w:rPr>
              <w:t>Contenido neto             :  0.250 L.</w:t>
            </w:r>
          </w:p>
          <w:p w:rsidR="00720E46" w:rsidRPr="004B3A5E" w:rsidRDefault="00720E46" w:rsidP="00794338">
            <w:pPr>
              <w:keepNext/>
              <w:spacing w:after="0"/>
              <w:outlineLvl w:val="3"/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</w:pPr>
            <w:r w:rsidRPr="004B3A5E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  <w:t xml:space="preserve">NO CORROSIVO </w:t>
            </w:r>
            <w:r w:rsidR="004B3A5E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  <w:t xml:space="preserve">             </w:t>
            </w:r>
            <w:r w:rsidRPr="004B3A5E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  <w:t xml:space="preserve">NO INFLAMABLE  </w:t>
            </w:r>
            <w:r w:rsidR="004B3A5E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  <w:t xml:space="preserve">               </w:t>
            </w:r>
            <w:r w:rsidRPr="004B3A5E">
              <w:rPr>
                <w:rFonts w:ascii="Arial Narrow" w:eastAsia="Times New Roman" w:hAnsi="Arial Narrow" w:cs="Arial"/>
                <w:b/>
                <w:bCs/>
                <w:sz w:val="14"/>
                <w:szCs w:val="14"/>
                <w:lang w:eastAsia="es-ES"/>
              </w:rPr>
              <w:t xml:space="preserve"> NO EXPLOSIVO</w:t>
            </w:r>
          </w:p>
          <w:p w:rsidR="00720E46" w:rsidRDefault="00720E46" w:rsidP="00594C27"/>
        </w:tc>
        <w:tc>
          <w:tcPr>
            <w:tcW w:w="5094" w:type="dxa"/>
          </w:tcPr>
          <w:p w:rsidR="00720E46" w:rsidRPr="004B3A5E" w:rsidRDefault="00720E46" w:rsidP="00720E46">
            <w:pPr>
              <w:spacing w:after="0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4B3A5E">
              <w:rPr>
                <w:rFonts w:ascii="Arial Narrow" w:hAnsi="Arial Narrow" w:cs="Arial"/>
                <w:b/>
                <w:sz w:val="14"/>
                <w:szCs w:val="14"/>
              </w:rPr>
              <w:t>INSTRUCCIONES DE USO Y MANEJO: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4B3A5E">
              <w:rPr>
                <w:rFonts w:ascii="Arial Narrow" w:hAnsi="Arial Narrow" w:cs="Arial"/>
                <w:sz w:val="14"/>
                <w:szCs w:val="14"/>
              </w:rPr>
              <w:t xml:space="preserve">HELMSTAR DUO 360 SC, es un fungicida sistémico, con acción preventiva, curativa, antiesporulante y erradicante. Es un  inhibidor de la germinación de esporas </w:t>
            </w:r>
            <w:r w:rsidRPr="004B3A5E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de amplio espectro de acción.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4B3A5E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Diluir la dosis recomendada,  en un recipiente con agua, luego ésta solución se vacía en el cilindro y se completa con agua  hasta el volumen requerido, agitar, luego iniciar aplicación.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 xml:space="preserve">      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 xml:space="preserve">                 </w:t>
            </w:r>
            <w:r w:rsidRPr="004B3A5E">
              <w:rPr>
                <w:rFonts w:ascii="Arial Narrow" w:eastAsia="Times New Roman" w:hAnsi="Arial Narrow" w:cs="Arial"/>
                <w:b/>
                <w:sz w:val="14"/>
                <w:szCs w:val="14"/>
                <w:lang w:val="es-ES" w:eastAsia="es-ES"/>
              </w:rPr>
              <w:t>CONSULTE CON UN INGENIERO AGRONOMO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b/>
                <w:sz w:val="14"/>
                <w:szCs w:val="14"/>
                <w:lang w:val="es-ES" w:eastAsia="es-ES"/>
              </w:rPr>
              <w:t>CUADRO DE USOS</w:t>
            </w: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"/>
              <w:gridCol w:w="819"/>
              <w:gridCol w:w="1059"/>
              <w:gridCol w:w="602"/>
              <w:gridCol w:w="603"/>
              <w:gridCol w:w="510"/>
              <w:gridCol w:w="529"/>
            </w:tblGrid>
            <w:tr w:rsidR="00720E46" w:rsidRPr="004B3A5E" w:rsidTr="00594C27">
              <w:trPr>
                <w:cantSplit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Cultivos</w:t>
                  </w:r>
                </w:p>
              </w:tc>
              <w:tc>
                <w:tcPr>
                  <w:tcW w:w="1962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Plagas</w:t>
                  </w:r>
                </w:p>
              </w:tc>
              <w:tc>
                <w:tcPr>
                  <w:tcW w:w="1205" w:type="dxa"/>
                  <w:gridSpan w:val="2"/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Dosis</w:t>
                  </w:r>
                </w:p>
              </w:tc>
              <w:tc>
                <w:tcPr>
                  <w:tcW w:w="0" w:type="auto"/>
                  <w:vMerge w:val="restart"/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PC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(días)</w:t>
                  </w:r>
                </w:p>
              </w:tc>
              <w:tc>
                <w:tcPr>
                  <w:tcW w:w="0" w:type="auto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LMR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(ppm)</w:t>
                  </w:r>
                </w:p>
              </w:tc>
            </w:tr>
            <w:tr w:rsidR="00720E46" w:rsidRPr="004B3A5E" w:rsidTr="00594C27">
              <w:trPr>
                <w:cantSplit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Nombre común</w:t>
                  </w:r>
                </w:p>
              </w:tc>
              <w:tc>
                <w:tcPr>
                  <w:tcW w:w="1059" w:type="dxa"/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Nombre Técnico</w:t>
                  </w:r>
                </w:p>
              </w:tc>
              <w:tc>
                <w:tcPr>
                  <w:tcW w:w="602" w:type="dxa"/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L./ Cil.</w:t>
                  </w:r>
                </w:p>
              </w:tc>
              <w:tc>
                <w:tcPr>
                  <w:tcW w:w="603" w:type="dxa"/>
                  <w:vAlign w:val="center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L./ Ha.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</w:tc>
            </w:tr>
            <w:tr w:rsidR="00720E46" w:rsidRPr="004B3A5E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Arroz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“Piricularia”</w:t>
                  </w:r>
                </w:p>
              </w:tc>
              <w:tc>
                <w:tcPr>
                  <w:tcW w:w="1059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  <w:t>Pyricularia oryzae</w:t>
                  </w:r>
                </w:p>
              </w:tc>
              <w:tc>
                <w:tcPr>
                  <w:tcW w:w="602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0.15 -0.20</w:t>
                  </w:r>
                </w:p>
              </w:tc>
              <w:tc>
                <w:tcPr>
                  <w:tcW w:w="603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0.25 -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5.0*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1.0**</w:t>
                  </w:r>
                </w:p>
              </w:tc>
            </w:tr>
            <w:tr w:rsidR="00720E46" w:rsidRPr="004B3A5E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Esparrago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“Mancha del peral”</w:t>
                  </w:r>
                </w:p>
              </w:tc>
              <w:tc>
                <w:tcPr>
                  <w:tcW w:w="1059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  <w:t>Stemphyllium vesicarium</w:t>
                  </w:r>
                </w:p>
              </w:tc>
              <w:tc>
                <w:tcPr>
                  <w:tcW w:w="602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0.30</w:t>
                  </w:r>
                </w:p>
              </w:tc>
              <w:tc>
                <w:tcPr>
                  <w:tcW w:w="0" w:type="auto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0.01*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0.02**</w:t>
                  </w:r>
                </w:p>
              </w:tc>
            </w:tr>
            <w:tr w:rsidR="00720E46" w:rsidRPr="004B3A5E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Pimiento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  <w:t>Leveillula taurica</w:t>
                  </w:r>
                </w:p>
              </w:tc>
              <w:tc>
                <w:tcPr>
                  <w:tcW w:w="602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0.10</w:t>
                  </w:r>
                </w:p>
              </w:tc>
              <w:tc>
                <w:tcPr>
                  <w:tcW w:w="603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0.25</w:t>
                  </w:r>
                </w:p>
              </w:tc>
              <w:tc>
                <w:tcPr>
                  <w:tcW w:w="0" w:type="auto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3.0*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 xml:space="preserve">  0.6**</w:t>
                  </w:r>
                </w:p>
              </w:tc>
            </w:tr>
            <w:tr w:rsidR="00720E46" w:rsidRPr="004B3A5E" w:rsidTr="00594C27">
              <w:trPr>
                <w:trHeight w:val="37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Vid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ind w:left="72" w:hanging="72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“Oidium”</w:t>
                  </w:r>
                </w:p>
              </w:tc>
              <w:tc>
                <w:tcPr>
                  <w:tcW w:w="1059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i/>
                      <w:sz w:val="14"/>
                      <w:szCs w:val="14"/>
                      <w:lang w:val="es-ES" w:eastAsia="es-ES"/>
                    </w:rPr>
                    <w:t>Oidium tuckeri</w:t>
                  </w:r>
                </w:p>
              </w:tc>
              <w:tc>
                <w:tcPr>
                  <w:tcW w:w="602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 xml:space="preserve">     --</w:t>
                  </w:r>
                </w:p>
              </w:tc>
              <w:tc>
                <w:tcPr>
                  <w:tcW w:w="603" w:type="dxa"/>
                </w:tcPr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0.40 -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0.45</w:t>
                  </w:r>
                </w:p>
              </w:tc>
              <w:tc>
                <w:tcPr>
                  <w:tcW w:w="0" w:type="auto"/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</w:p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</w:tcPr>
                <w:p w:rsidR="00720E46" w:rsidRPr="004B3A5E" w:rsidRDefault="00720E46" w:rsidP="00720E46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>3.0*</w:t>
                  </w:r>
                </w:p>
                <w:p w:rsidR="00720E46" w:rsidRPr="004B3A5E" w:rsidRDefault="00720E46" w:rsidP="00720E46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</w:pPr>
                  <w:r w:rsidRPr="004B3A5E">
                    <w:rPr>
                      <w:rFonts w:ascii="Arial Narrow" w:eastAsia="Times New Roman" w:hAnsi="Arial Narrow" w:cs="Arial"/>
                      <w:sz w:val="14"/>
                      <w:szCs w:val="14"/>
                      <w:lang w:val="es-ES" w:eastAsia="es-ES"/>
                    </w:rPr>
                    <w:t xml:space="preserve">  0.5**</w:t>
                  </w:r>
                </w:p>
              </w:tc>
            </w:tr>
          </w:tbl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4B3A5E"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  <w:t>L.M.R. = Límite máximo de residuos                *  Azoxystrobin</w:t>
            </w:r>
          </w:p>
          <w:p w:rsidR="00720E46" w:rsidRPr="004B3A5E" w:rsidRDefault="00720E46" w:rsidP="00720E46">
            <w:pPr>
              <w:spacing w:after="0"/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</w:pPr>
            <w:r w:rsidRPr="004B3A5E">
              <w:rPr>
                <w:rFonts w:ascii="Arial Narrow" w:eastAsia="Times New Roman" w:hAnsi="Arial Narrow" w:cs="Arial"/>
                <w:color w:val="000000"/>
                <w:sz w:val="14"/>
                <w:szCs w:val="14"/>
                <w:lang w:val="es-ES" w:eastAsia="de-DE"/>
              </w:rPr>
              <w:t>PC =  Periodo de carencia                               ** Tebuconazole</w:t>
            </w:r>
          </w:p>
          <w:p w:rsidR="00720E46" w:rsidRPr="006A5930" w:rsidRDefault="00720E46" w:rsidP="004B3A5E">
            <w:pPr>
              <w:spacing w:after="0"/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</w:pPr>
            <w:r w:rsidRPr="006A5930">
              <w:rPr>
                <w:rFonts w:ascii="Arial Narrow" w:eastAsia="Times New Roman" w:hAnsi="Arial Narrow" w:cs="Arial"/>
                <w:b/>
                <w:sz w:val="14"/>
                <w:szCs w:val="14"/>
                <w:lang w:val="es-ES_tradnl" w:eastAsia="es-ES"/>
              </w:rPr>
              <w:t>RESPONSABILIDAD CIVIL</w:t>
            </w: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 xml:space="preserve">: </w:t>
            </w:r>
          </w:p>
          <w:p w:rsidR="00720E46" w:rsidRPr="004B3A5E" w:rsidRDefault="00720E46" w:rsidP="004B3A5E">
            <w:pPr>
              <w:spacing w:after="0"/>
              <w:jc w:val="both"/>
              <w:rPr>
                <w:rFonts w:ascii="Arial Narrow" w:eastAsia="Times New Roman" w:hAnsi="Arial Narrow" w:cs="Arial"/>
                <w:sz w:val="14"/>
                <w:szCs w:val="14"/>
                <w:lang w:val="es-ES" w:eastAsia="es-ES"/>
              </w:rPr>
            </w:pPr>
            <w:r w:rsidRPr="006A5930">
              <w:rPr>
                <w:rFonts w:ascii="Arial Narrow" w:eastAsia="Times New Roman" w:hAnsi="Arial Narrow" w:cs="Arial"/>
                <w:sz w:val="14"/>
                <w:szCs w:val="14"/>
                <w:lang w:val="es-ES_tradnl" w:eastAsia="es-ES"/>
              </w:rPr>
              <w:t>El titular del registro garantiza que las características físico químicas del producto contenido en este envase corresponden a las anotadas en la etiqueta y que es eficaz para los fines aquí recomendados, si se usa y maneja de acuerdo con las indicaciones e instrucciones dadas.</w:t>
            </w:r>
          </w:p>
        </w:tc>
      </w:tr>
    </w:tbl>
    <w:p w:rsidR="00720E46" w:rsidRDefault="00563FA7" w:rsidP="00720E46">
      <w:r>
        <w:rPr>
          <w:rFonts w:ascii="Arial" w:eastAsia="Times New Roman" w:hAnsi="Arial" w:cs="Arial"/>
          <w:noProof/>
          <w:sz w:val="14"/>
          <w:szCs w:val="14"/>
          <w:lang w:eastAsia="es-PE"/>
        </w:rPr>
        <w:drawing>
          <wp:anchor distT="0" distB="0" distL="114300" distR="114300" simplePos="0" relativeHeight="251664384" behindDoc="0" locked="0" layoutInCell="1" allowOverlap="1" wp14:anchorId="24BA3F25" wp14:editId="18152B70">
            <wp:simplePos x="0" y="0"/>
            <wp:positionH relativeFrom="column">
              <wp:posOffset>-671195</wp:posOffset>
            </wp:positionH>
            <wp:positionV relativeFrom="paragraph">
              <wp:posOffset>-318770</wp:posOffset>
            </wp:positionV>
            <wp:extent cx="9505950" cy="91694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916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D34D7" w:rsidRDefault="003D34D7"/>
    <w:sectPr w:rsidR="003D34D7" w:rsidSect="00030A78">
      <w:pgSz w:w="15840" w:h="12240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D10CC"/>
    <w:multiLevelType w:val="hybridMultilevel"/>
    <w:tmpl w:val="D58CFCD0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476351"/>
    <w:multiLevelType w:val="hybridMultilevel"/>
    <w:tmpl w:val="BE487DEE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D05E9C"/>
    <w:multiLevelType w:val="hybridMultilevel"/>
    <w:tmpl w:val="3CACFD02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6E4EE3"/>
    <w:multiLevelType w:val="hybridMultilevel"/>
    <w:tmpl w:val="042EB008"/>
    <w:lvl w:ilvl="0" w:tplc="E0548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A3E93"/>
    <w:multiLevelType w:val="hybridMultilevel"/>
    <w:tmpl w:val="A16C4FEC"/>
    <w:lvl w:ilvl="0" w:tplc="E0548D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6"/>
    <w:rsid w:val="003D34D7"/>
    <w:rsid w:val="004B3A5E"/>
    <w:rsid w:val="00563FA7"/>
    <w:rsid w:val="00720E46"/>
    <w:rsid w:val="00794338"/>
    <w:rsid w:val="00BC008D"/>
    <w:rsid w:val="00C4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835D3-A22C-4E7F-981A-4C41CD50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4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C.Agronomy</dc:creator>
  <cp:keywords/>
  <dc:description/>
  <cp:lastModifiedBy>Miguel Mecinas</cp:lastModifiedBy>
  <cp:revision>2</cp:revision>
  <dcterms:created xsi:type="dcterms:W3CDTF">2018-02-01T16:47:00Z</dcterms:created>
  <dcterms:modified xsi:type="dcterms:W3CDTF">2018-02-01T16:47:00Z</dcterms:modified>
</cp:coreProperties>
</file>