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W w:w="0" w:type="auto"/>
        <w:tblLook w:val="04A0" w:firstRow="1" w:lastRow="0" w:firstColumn="1" w:lastColumn="0" w:noHBand="0" w:noVBand="1"/>
      </w:tblPr>
      <w:tblGrid>
        <w:gridCol w:w="5179"/>
        <w:gridCol w:w="5180"/>
        <w:gridCol w:w="5180"/>
      </w:tblGrid>
      <w:tr w:rsidR="00200240" w:rsidRPr="001145B7" w:rsidTr="00A545B5">
        <w:tc>
          <w:tcPr>
            <w:tcW w:w="5179" w:type="dxa"/>
            <w:tcBorders>
              <w:top w:val="single" w:sz="2" w:space="0" w:color="F2F2F2" w:themeColor="background1" w:themeShade="F2"/>
              <w:left w:val="single" w:sz="2" w:space="0" w:color="F2F2F2" w:themeColor="background1" w:themeShade="F2"/>
              <w:bottom w:val="single" w:sz="2" w:space="0" w:color="F2F2F2" w:themeColor="background1" w:themeShade="F2"/>
              <w:right w:val="single" w:sz="2" w:space="0" w:color="F2F2F2" w:themeColor="background1" w:themeShade="F2"/>
            </w:tcBorders>
          </w:tcPr>
          <w:p w:rsidR="00290B3B" w:rsidRPr="00290B3B" w:rsidRDefault="00290B3B" w:rsidP="00A44E48">
            <w:pPr>
              <w:rPr>
                <w:rFonts w:cstheme="minorHAnsi"/>
                <w:b/>
                <w:sz w:val="6"/>
                <w:szCs w:val="6"/>
              </w:rPr>
            </w:pPr>
          </w:p>
          <w:p w:rsidR="00200240" w:rsidRPr="00DE54D9" w:rsidRDefault="00200240" w:rsidP="00A44E48">
            <w:pPr>
              <w:rPr>
                <w:rFonts w:cstheme="minorHAnsi"/>
                <w:b/>
                <w:sz w:val="16"/>
                <w:szCs w:val="16"/>
              </w:rPr>
            </w:pPr>
            <w:r w:rsidRPr="00DE54D9">
              <w:rPr>
                <w:rFonts w:cstheme="minorHAnsi"/>
                <w:b/>
                <w:sz w:val="16"/>
                <w:szCs w:val="16"/>
              </w:rPr>
              <w:t>LEA CUIDADOSAMENTE LA ETIQUETA ANTES DE USAR EL PRODUCTO.</w:t>
            </w:r>
          </w:p>
          <w:p w:rsidR="00200240" w:rsidRDefault="00200240" w:rsidP="00A44E48">
            <w:pPr>
              <w:rPr>
                <w:rFonts w:cstheme="minorHAnsi"/>
                <w:sz w:val="16"/>
                <w:szCs w:val="16"/>
              </w:rPr>
            </w:pPr>
            <w:r w:rsidRPr="00DE54D9">
              <w:rPr>
                <w:rFonts w:cstheme="minorHAnsi"/>
                <w:b/>
                <w:sz w:val="16"/>
                <w:szCs w:val="16"/>
              </w:rPr>
              <w:t>MANTENGASE BAJO LLAVE Y FUERA DEL ALCANCE DE LOS NIÑOS</w:t>
            </w:r>
          </w:p>
          <w:p w:rsidR="00200240" w:rsidRDefault="00200240" w:rsidP="00A44E48">
            <w:pPr>
              <w:rPr>
                <w:rFonts w:cstheme="minorHAnsi"/>
                <w:sz w:val="16"/>
                <w:szCs w:val="16"/>
              </w:rPr>
            </w:pPr>
          </w:p>
          <w:p w:rsidR="00200240" w:rsidRPr="00332A57" w:rsidRDefault="00200240" w:rsidP="00A44E48">
            <w:pPr>
              <w:rPr>
                <w:rFonts w:cstheme="minorHAnsi"/>
                <w:b/>
                <w:sz w:val="16"/>
                <w:szCs w:val="16"/>
              </w:rPr>
            </w:pPr>
            <w:r w:rsidRPr="00332A57">
              <w:rPr>
                <w:rFonts w:cstheme="minorHAnsi"/>
                <w:b/>
                <w:sz w:val="16"/>
                <w:szCs w:val="16"/>
              </w:rPr>
              <w:t>PRECAUCIONES, MANIPULEO, ALMACENAJE Y TRANSPORTE</w:t>
            </w:r>
          </w:p>
          <w:p w:rsidR="00200240" w:rsidRDefault="00200240" w:rsidP="00A44E48">
            <w:pPr>
              <w:pStyle w:val="Prrafodelista"/>
              <w:numPr>
                <w:ilvl w:val="0"/>
                <w:numId w:val="1"/>
              </w:numPr>
              <w:ind w:left="284" w:hanging="142"/>
              <w:rPr>
                <w:rFonts w:cstheme="minorHAnsi"/>
                <w:sz w:val="16"/>
                <w:szCs w:val="16"/>
              </w:rPr>
            </w:pPr>
            <w:r>
              <w:rPr>
                <w:rFonts w:cstheme="minorHAnsi"/>
                <w:sz w:val="16"/>
                <w:szCs w:val="16"/>
              </w:rPr>
              <w:t>Las feromonas de insectos no presentan riesgos para la salud humana y el medio ambiente, sin embargo se recomiendan algunas medidas de acuerdo a la legislación local y vigente.</w:t>
            </w:r>
          </w:p>
          <w:p w:rsidR="00200240" w:rsidRDefault="00200240" w:rsidP="00A44E48">
            <w:pPr>
              <w:pStyle w:val="Prrafodelista"/>
              <w:numPr>
                <w:ilvl w:val="0"/>
                <w:numId w:val="1"/>
              </w:numPr>
              <w:ind w:left="284" w:hanging="142"/>
              <w:rPr>
                <w:rFonts w:cstheme="minorHAnsi"/>
                <w:sz w:val="16"/>
                <w:szCs w:val="16"/>
              </w:rPr>
            </w:pPr>
            <w:r>
              <w:rPr>
                <w:rFonts w:cstheme="minorHAnsi"/>
                <w:sz w:val="16"/>
                <w:szCs w:val="16"/>
              </w:rPr>
              <w:t>Durante el manipuleo y ubicación de los dispersores se recomienda evitar el contacto con la piel, boca y ojos. NO COMER, BEBER NI FUMAR DURANTE LA INSTALACION de los dispersores en campo.</w:t>
            </w:r>
          </w:p>
          <w:p w:rsidR="00200240" w:rsidRDefault="00200240" w:rsidP="00A44E48">
            <w:pPr>
              <w:pStyle w:val="Prrafodelista"/>
              <w:numPr>
                <w:ilvl w:val="0"/>
                <w:numId w:val="1"/>
              </w:numPr>
              <w:ind w:left="284" w:hanging="142"/>
              <w:rPr>
                <w:rFonts w:cstheme="minorHAnsi"/>
                <w:sz w:val="16"/>
                <w:szCs w:val="16"/>
              </w:rPr>
            </w:pPr>
            <w:r>
              <w:rPr>
                <w:rFonts w:cstheme="minorHAnsi"/>
                <w:sz w:val="16"/>
                <w:szCs w:val="16"/>
              </w:rPr>
              <w:t>Evite el contacto directo con el dispersor o la ingestión accidental.</w:t>
            </w:r>
          </w:p>
          <w:p w:rsidR="00200240" w:rsidRDefault="00200240" w:rsidP="00A44E48">
            <w:pPr>
              <w:pStyle w:val="Prrafodelista"/>
              <w:numPr>
                <w:ilvl w:val="0"/>
                <w:numId w:val="1"/>
              </w:numPr>
              <w:ind w:left="284" w:hanging="142"/>
              <w:rPr>
                <w:rFonts w:cstheme="minorHAnsi"/>
                <w:sz w:val="16"/>
                <w:szCs w:val="16"/>
              </w:rPr>
            </w:pPr>
            <w:r>
              <w:rPr>
                <w:rFonts w:cstheme="minorHAnsi"/>
                <w:sz w:val="16"/>
                <w:szCs w:val="16"/>
              </w:rPr>
              <w:t>Los restos del dispersor una vez utilizado desecharlos en los lugares destinados por las autoridades locales para este fin.</w:t>
            </w:r>
          </w:p>
          <w:p w:rsidR="00200240" w:rsidRDefault="00200240" w:rsidP="00A44E48">
            <w:pPr>
              <w:pStyle w:val="Prrafodelista"/>
              <w:numPr>
                <w:ilvl w:val="0"/>
                <w:numId w:val="1"/>
              </w:numPr>
              <w:ind w:left="284" w:hanging="142"/>
              <w:rPr>
                <w:rFonts w:cstheme="minorHAnsi"/>
                <w:sz w:val="16"/>
                <w:szCs w:val="16"/>
              </w:rPr>
            </w:pPr>
            <w:r>
              <w:rPr>
                <w:rFonts w:cstheme="minorHAnsi"/>
                <w:sz w:val="16"/>
                <w:szCs w:val="16"/>
              </w:rPr>
              <w:t>No eliminar los restos del dispersor en fuentes de agua.</w:t>
            </w:r>
          </w:p>
          <w:p w:rsidR="00200240" w:rsidRDefault="00200240" w:rsidP="00A44E48">
            <w:pPr>
              <w:pStyle w:val="Prrafodelista"/>
              <w:numPr>
                <w:ilvl w:val="0"/>
                <w:numId w:val="1"/>
              </w:numPr>
              <w:ind w:left="284" w:hanging="142"/>
              <w:rPr>
                <w:rFonts w:cstheme="minorHAnsi"/>
                <w:sz w:val="16"/>
                <w:szCs w:val="16"/>
              </w:rPr>
            </w:pPr>
            <w:r>
              <w:rPr>
                <w:rFonts w:cstheme="minorHAnsi"/>
                <w:sz w:val="16"/>
                <w:szCs w:val="16"/>
              </w:rPr>
              <w:t>Almacenar y transportar el producto en sus envases originales, herméticamente cerrados y refrigerados a temperaturas de 5a8°C.</w:t>
            </w:r>
          </w:p>
          <w:p w:rsidR="00200240" w:rsidRDefault="00200240" w:rsidP="00A44E48">
            <w:pPr>
              <w:pStyle w:val="Prrafodelista"/>
              <w:numPr>
                <w:ilvl w:val="0"/>
                <w:numId w:val="1"/>
              </w:numPr>
              <w:ind w:left="284" w:hanging="142"/>
              <w:rPr>
                <w:rFonts w:cstheme="minorHAnsi"/>
                <w:sz w:val="16"/>
                <w:szCs w:val="16"/>
              </w:rPr>
            </w:pPr>
            <w:r>
              <w:rPr>
                <w:rFonts w:cstheme="minorHAnsi"/>
                <w:sz w:val="16"/>
                <w:szCs w:val="16"/>
              </w:rPr>
              <w:t>Bajo estas condiciones se puede almacenar por un año, si desea prolongar su almacenamiento refrigerarlo a -10°C o 0°C</w:t>
            </w:r>
          </w:p>
          <w:p w:rsidR="00200240" w:rsidRDefault="00200240" w:rsidP="00A44E48">
            <w:pPr>
              <w:pStyle w:val="Prrafodelista"/>
              <w:numPr>
                <w:ilvl w:val="0"/>
                <w:numId w:val="1"/>
              </w:numPr>
              <w:ind w:left="284" w:hanging="142"/>
              <w:rPr>
                <w:rFonts w:cstheme="minorHAnsi"/>
                <w:sz w:val="16"/>
                <w:szCs w:val="16"/>
              </w:rPr>
            </w:pPr>
            <w:r>
              <w:rPr>
                <w:rFonts w:cstheme="minorHAnsi"/>
                <w:sz w:val="16"/>
                <w:szCs w:val="16"/>
              </w:rPr>
              <w:t>No almacenar ni transportar conjuntamente con bebidas, productos alimenticios o medicinales.</w:t>
            </w:r>
          </w:p>
          <w:p w:rsidR="00200240" w:rsidRDefault="00200240" w:rsidP="00A44E48">
            <w:pPr>
              <w:pStyle w:val="Prrafodelista"/>
              <w:ind w:left="284"/>
              <w:rPr>
                <w:rFonts w:cstheme="minorHAnsi"/>
                <w:sz w:val="16"/>
                <w:szCs w:val="16"/>
              </w:rPr>
            </w:pPr>
          </w:p>
          <w:p w:rsidR="00200240" w:rsidRDefault="00200240" w:rsidP="00A44E48">
            <w:pPr>
              <w:rPr>
                <w:rFonts w:cstheme="minorHAnsi"/>
                <w:sz w:val="16"/>
                <w:szCs w:val="16"/>
              </w:rPr>
            </w:pPr>
            <w:r>
              <w:rPr>
                <w:rFonts w:cstheme="minorHAnsi"/>
                <w:sz w:val="16"/>
                <w:szCs w:val="16"/>
              </w:rPr>
              <w:t>PRIMEROS AUXILIOS</w:t>
            </w:r>
          </w:p>
          <w:p w:rsidR="00200240" w:rsidRDefault="00200240" w:rsidP="00A44E48">
            <w:pPr>
              <w:rPr>
                <w:rFonts w:cstheme="minorHAnsi"/>
                <w:sz w:val="16"/>
                <w:szCs w:val="16"/>
              </w:rPr>
            </w:pPr>
            <w:r>
              <w:rPr>
                <w:rFonts w:cstheme="minorHAnsi"/>
                <w:sz w:val="16"/>
                <w:szCs w:val="16"/>
              </w:rPr>
              <w:t>En general nunca se han reportado casos de intoxicación, en caso de presentarse síntomas de intoxicación por ingestión (nauseas, vómitos, diarrea) inhalación o contacto, el paciente debe mantenerse en reposo en un ambiente fresco, ventilado, cambiársele de ropa, lavar las partes contaminadas y acudir de inmediato al médico. Si es necesario, inducir al vomito. No es corrosivo a los ojos y piel.</w:t>
            </w:r>
          </w:p>
          <w:p w:rsidR="00200240" w:rsidRDefault="00200240" w:rsidP="00A44E48">
            <w:pPr>
              <w:rPr>
                <w:rFonts w:cstheme="minorHAnsi"/>
                <w:sz w:val="16"/>
                <w:szCs w:val="16"/>
              </w:rPr>
            </w:pPr>
            <w:r>
              <w:rPr>
                <w:rFonts w:cstheme="minorHAnsi"/>
                <w:sz w:val="16"/>
                <w:szCs w:val="16"/>
              </w:rPr>
              <w:t>RECOMENDACIÓN PARA EL MEDICO</w:t>
            </w:r>
          </w:p>
          <w:p w:rsidR="00200240" w:rsidRDefault="00200240" w:rsidP="00A44E48">
            <w:pPr>
              <w:rPr>
                <w:rFonts w:cstheme="minorHAnsi"/>
                <w:sz w:val="16"/>
                <w:szCs w:val="16"/>
              </w:rPr>
            </w:pPr>
            <w:r>
              <w:rPr>
                <w:rFonts w:cstheme="minorHAnsi"/>
                <w:sz w:val="16"/>
                <w:szCs w:val="16"/>
              </w:rPr>
              <w:t>El medico instituirá un tratamiento sintomático.</w:t>
            </w:r>
          </w:p>
          <w:p w:rsidR="00200240" w:rsidRDefault="00200240" w:rsidP="00A44E48">
            <w:pPr>
              <w:rPr>
                <w:rFonts w:cstheme="minorHAnsi"/>
                <w:sz w:val="16"/>
                <w:szCs w:val="16"/>
              </w:rPr>
            </w:pPr>
          </w:p>
          <w:p w:rsidR="00200240" w:rsidRPr="00D45705" w:rsidRDefault="00200240" w:rsidP="00A44E48">
            <w:pPr>
              <w:rPr>
                <w:rFonts w:cstheme="minorHAnsi"/>
                <w:b/>
                <w:sz w:val="16"/>
                <w:szCs w:val="16"/>
              </w:rPr>
            </w:pPr>
            <w:r w:rsidRPr="00D45705">
              <w:rPr>
                <w:rFonts w:cstheme="minorHAnsi"/>
                <w:b/>
                <w:sz w:val="16"/>
                <w:szCs w:val="16"/>
              </w:rPr>
              <w:t>Toxicología Aguda</w:t>
            </w:r>
          </w:p>
          <w:p w:rsidR="00200240" w:rsidRDefault="00200240" w:rsidP="00A44E48">
            <w:pPr>
              <w:rPr>
                <w:rFonts w:cstheme="minorHAnsi"/>
                <w:sz w:val="16"/>
                <w:szCs w:val="16"/>
              </w:rPr>
            </w:pPr>
            <w:r>
              <w:rPr>
                <w:rFonts w:cstheme="minorHAnsi"/>
                <w:sz w:val="16"/>
                <w:szCs w:val="16"/>
              </w:rPr>
              <w:t>DL50 del producto formulado</w:t>
            </w:r>
          </w:p>
          <w:p w:rsidR="00200240" w:rsidRDefault="00200240" w:rsidP="00A44E48">
            <w:pPr>
              <w:rPr>
                <w:rFonts w:cstheme="minorHAnsi"/>
                <w:sz w:val="16"/>
                <w:szCs w:val="16"/>
              </w:rPr>
            </w:pPr>
            <w:r>
              <w:rPr>
                <w:rFonts w:cstheme="minorHAnsi"/>
                <w:sz w:val="16"/>
                <w:szCs w:val="16"/>
              </w:rPr>
              <w:t>Oral Aguda …………………………3500 mg/Kg</w:t>
            </w:r>
          </w:p>
          <w:p w:rsidR="00200240" w:rsidRDefault="00200240" w:rsidP="00A44E48">
            <w:pPr>
              <w:rPr>
                <w:rFonts w:cstheme="minorHAnsi"/>
                <w:sz w:val="16"/>
                <w:szCs w:val="16"/>
              </w:rPr>
            </w:pPr>
            <w:r>
              <w:rPr>
                <w:rFonts w:cstheme="minorHAnsi"/>
                <w:sz w:val="16"/>
                <w:szCs w:val="16"/>
              </w:rPr>
              <w:t>Dermal  ……………………………..&gt;5000 mg/Kg</w:t>
            </w:r>
          </w:p>
          <w:p w:rsidR="00200240" w:rsidRDefault="00200240" w:rsidP="00A44E48">
            <w:pPr>
              <w:rPr>
                <w:rFonts w:cstheme="minorHAnsi"/>
                <w:sz w:val="16"/>
                <w:szCs w:val="16"/>
              </w:rPr>
            </w:pPr>
          </w:p>
          <w:p w:rsidR="00200240" w:rsidRPr="00C63D46" w:rsidRDefault="00200240" w:rsidP="00A44E48">
            <w:pPr>
              <w:rPr>
                <w:rFonts w:cstheme="minorHAnsi"/>
                <w:b/>
                <w:sz w:val="16"/>
                <w:szCs w:val="16"/>
              </w:rPr>
            </w:pPr>
            <w:r w:rsidRPr="00C63D46">
              <w:rPr>
                <w:rFonts w:cstheme="minorHAnsi"/>
                <w:b/>
                <w:sz w:val="16"/>
                <w:szCs w:val="16"/>
              </w:rPr>
              <w:t>ANTIDOTO</w:t>
            </w:r>
          </w:p>
          <w:p w:rsidR="00200240" w:rsidRDefault="00200240" w:rsidP="00A44E48">
            <w:pPr>
              <w:rPr>
                <w:rFonts w:cstheme="minorHAnsi"/>
                <w:sz w:val="16"/>
                <w:szCs w:val="16"/>
              </w:rPr>
            </w:pPr>
            <w:r>
              <w:rPr>
                <w:rFonts w:cstheme="minorHAnsi"/>
                <w:sz w:val="16"/>
                <w:szCs w:val="16"/>
              </w:rPr>
              <w:t xml:space="preserve">No se ha determinado un antídoto específico. </w:t>
            </w:r>
          </w:p>
          <w:p w:rsidR="00200240" w:rsidRDefault="00200240" w:rsidP="00A44E48">
            <w:pPr>
              <w:rPr>
                <w:rFonts w:cstheme="minorHAnsi"/>
                <w:sz w:val="16"/>
                <w:szCs w:val="16"/>
              </w:rPr>
            </w:pPr>
          </w:p>
          <w:p w:rsidR="00200240" w:rsidRDefault="00200240" w:rsidP="00A44E48">
            <w:pPr>
              <w:jc w:val="center"/>
              <w:rPr>
                <w:rFonts w:cstheme="minorHAnsi"/>
                <w:b/>
                <w:sz w:val="16"/>
                <w:szCs w:val="16"/>
              </w:rPr>
            </w:pPr>
            <w:r w:rsidRPr="00C63D46">
              <w:rPr>
                <w:rFonts w:cstheme="minorHAnsi"/>
                <w:b/>
                <w:sz w:val="16"/>
                <w:szCs w:val="16"/>
              </w:rPr>
              <w:t>TELEFONO DE EMERGENCIA 436-4444</w:t>
            </w:r>
            <w:r>
              <w:rPr>
                <w:rFonts w:cstheme="minorHAnsi"/>
                <w:b/>
                <w:sz w:val="16"/>
                <w:szCs w:val="16"/>
              </w:rPr>
              <w:t xml:space="preserve">.  </w:t>
            </w:r>
            <w:r w:rsidRPr="00C63D46">
              <w:rPr>
                <w:rFonts w:cstheme="minorHAnsi"/>
                <w:b/>
                <w:sz w:val="16"/>
                <w:szCs w:val="16"/>
              </w:rPr>
              <w:t>ALO ESSALUD 444-8444</w:t>
            </w:r>
          </w:p>
          <w:p w:rsidR="00200240" w:rsidRDefault="00200240" w:rsidP="00A44E48">
            <w:pPr>
              <w:jc w:val="center"/>
              <w:rPr>
                <w:rFonts w:cstheme="minorHAnsi"/>
                <w:b/>
                <w:sz w:val="16"/>
                <w:szCs w:val="16"/>
              </w:rPr>
            </w:pPr>
          </w:p>
          <w:p w:rsidR="00200240" w:rsidRDefault="00200240" w:rsidP="00A44E48">
            <w:pPr>
              <w:jc w:val="center"/>
              <w:rPr>
                <w:rFonts w:cstheme="minorHAnsi"/>
                <w:b/>
                <w:sz w:val="16"/>
                <w:szCs w:val="16"/>
              </w:rPr>
            </w:pPr>
            <w:r>
              <w:rPr>
                <w:rFonts w:cstheme="minorHAnsi"/>
                <w:b/>
                <w:sz w:val="16"/>
                <w:szCs w:val="16"/>
              </w:rPr>
              <w:t>NO EXPLOSIVO        NO INFLAMABLE        NO CORROSIVO</w:t>
            </w:r>
          </w:p>
          <w:p w:rsidR="00200240" w:rsidRDefault="00200240" w:rsidP="00A44E48">
            <w:pPr>
              <w:jc w:val="center"/>
              <w:rPr>
                <w:rFonts w:cstheme="minorHAnsi"/>
                <w:b/>
                <w:sz w:val="16"/>
                <w:szCs w:val="16"/>
              </w:rPr>
            </w:pPr>
          </w:p>
          <w:p w:rsidR="00200240" w:rsidRPr="00C63D46" w:rsidRDefault="00200240" w:rsidP="00A44E48">
            <w:pPr>
              <w:rPr>
                <w:rFonts w:cstheme="minorHAnsi"/>
                <w:sz w:val="16"/>
                <w:szCs w:val="16"/>
              </w:rPr>
            </w:pPr>
            <w:r>
              <w:rPr>
                <w:rFonts w:cstheme="minorHAnsi"/>
                <w:b/>
                <w:sz w:val="16"/>
                <w:szCs w:val="16"/>
              </w:rPr>
              <w:t>Responsabilidad civil:</w:t>
            </w:r>
            <w:r>
              <w:rPr>
                <w:rFonts w:cstheme="minorHAnsi"/>
                <w:sz w:val="16"/>
                <w:szCs w:val="16"/>
              </w:rPr>
              <w:t xml:space="preserve"> El titular del registro garantiza que el producto contenido en este envase concuerda con la descripción química indicada en la etiqueta y es apto para su uso siguiendo las instrucciones dadas.</w:t>
            </w:r>
          </w:p>
          <w:p w:rsidR="00200240" w:rsidRPr="00332A57" w:rsidRDefault="00200240" w:rsidP="00A44E48">
            <w:pPr>
              <w:rPr>
                <w:rFonts w:cstheme="minorHAnsi"/>
                <w:sz w:val="16"/>
                <w:szCs w:val="16"/>
              </w:rPr>
            </w:pPr>
          </w:p>
        </w:tc>
        <w:tc>
          <w:tcPr>
            <w:tcW w:w="5180" w:type="dxa"/>
            <w:tcBorders>
              <w:top w:val="single" w:sz="2" w:space="0" w:color="F2F2F2" w:themeColor="background1" w:themeShade="F2"/>
              <w:left w:val="single" w:sz="2" w:space="0" w:color="F2F2F2" w:themeColor="background1" w:themeShade="F2"/>
              <w:bottom w:val="single" w:sz="2" w:space="0" w:color="F2F2F2" w:themeColor="background1" w:themeShade="F2"/>
              <w:right w:val="single" w:sz="2" w:space="0" w:color="F2F2F2" w:themeColor="background1" w:themeShade="F2"/>
            </w:tcBorders>
          </w:tcPr>
          <w:p w:rsidR="00200240" w:rsidRPr="00D92CD2" w:rsidRDefault="00200240" w:rsidP="00A44E48">
            <w:pPr>
              <w:rPr>
                <w:sz w:val="32"/>
                <w:szCs w:val="32"/>
              </w:rPr>
            </w:pPr>
          </w:p>
          <w:p w:rsidR="00200240" w:rsidRPr="00293CC2" w:rsidRDefault="00200240" w:rsidP="00A44E48">
            <w:pPr>
              <w:jc w:val="center"/>
              <w:rPr>
                <w:rFonts w:ascii="Eras Demi ITC" w:hAnsi="Eras Demi ITC"/>
                <w:b/>
                <w:color w:val="00B050"/>
                <w:sz w:val="36"/>
                <w:szCs w:val="36"/>
              </w:rPr>
            </w:pPr>
            <w:r w:rsidRPr="00293CC2">
              <w:rPr>
                <w:rFonts w:ascii="Eras Demi ITC" w:hAnsi="Eras Demi ITC"/>
                <w:b/>
                <w:color w:val="00B050"/>
                <w:sz w:val="36"/>
                <w:szCs w:val="36"/>
              </w:rPr>
              <w:t>PHEROGEN</w:t>
            </w:r>
          </w:p>
          <w:p w:rsidR="00200240" w:rsidRPr="00293CC2" w:rsidRDefault="00A47F0A" w:rsidP="00A44E48">
            <w:pPr>
              <w:jc w:val="center"/>
              <w:rPr>
                <w:rFonts w:ascii="Eras Demi ITC" w:hAnsi="Eras Demi ITC"/>
                <w:b/>
                <w:color w:val="00B050"/>
                <w:sz w:val="36"/>
                <w:szCs w:val="36"/>
              </w:rPr>
            </w:pPr>
            <w:r w:rsidRPr="00293CC2">
              <w:rPr>
                <w:rFonts w:ascii="Eras Demi ITC" w:hAnsi="Eras Demi ITC"/>
                <w:b/>
                <w:color w:val="00B050"/>
                <w:sz w:val="36"/>
                <w:szCs w:val="36"/>
              </w:rPr>
              <w:t>SYMTA</w:t>
            </w:r>
          </w:p>
          <w:p w:rsidR="00200240" w:rsidRPr="00CE785C" w:rsidRDefault="00200240" w:rsidP="00A44E48">
            <w:pPr>
              <w:jc w:val="center"/>
            </w:pPr>
          </w:p>
          <w:p w:rsidR="00200240" w:rsidRPr="00A47F0A" w:rsidRDefault="00200240" w:rsidP="00A44E48">
            <w:pPr>
              <w:jc w:val="center"/>
              <w:rPr>
                <w:sz w:val="26"/>
                <w:szCs w:val="26"/>
              </w:rPr>
            </w:pPr>
            <w:r w:rsidRPr="00CE785C">
              <w:rPr>
                <w:sz w:val="26"/>
                <w:szCs w:val="26"/>
              </w:rPr>
              <w:t xml:space="preserve">(FEROMONA </w:t>
            </w:r>
            <w:proofErr w:type="spellStart"/>
            <w:r w:rsidR="00A47F0A">
              <w:rPr>
                <w:i/>
                <w:sz w:val="26"/>
                <w:szCs w:val="26"/>
              </w:rPr>
              <w:t>Symmestrischema</w:t>
            </w:r>
            <w:proofErr w:type="spellEnd"/>
            <w:r w:rsidR="00A47F0A">
              <w:rPr>
                <w:i/>
                <w:sz w:val="26"/>
                <w:szCs w:val="26"/>
              </w:rPr>
              <w:t xml:space="preserve"> </w:t>
            </w:r>
            <w:proofErr w:type="spellStart"/>
            <w:r w:rsidR="00A47F0A">
              <w:rPr>
                <w:i/>
                <w:sz w:val="26"/>
                <w:szCs w:val="26"/>
              </w:rPr>
              <w:t>tangolias</w:t>
            </w:r>
            <w:proofErr w:type="spellEnd"/>
            <w:r w:rsidR="00A47F0A">
              <w:rPr>
                <w:sz w:val="26"/>
                <w:szCs w:val="26"/>
              </w:rPr>
              <w:t>)</w:t>
            </w:r>
          </w:p>
          <w:p w:rsidR="00200240" w:rsidRDefault="00200240" w:rsidP="00A44E48">
            <w:pPr>
              <w:jc w:val="center"/>
            </w:pPr>
            <w:r>
              <w:t>Dispersores de caucho</w:t>
            </w:r>
          </w:p>
          <w:p w:rsidR="00200240" w:rsidRDefault="00200240" w:rsidP="00A44E48"/>
          <w:p w:rsidR="00200240" w:rsidRDefault="00200240" w:rsidP="00A44E48">
            <w:r>
              <w:t>COMPOSICIÓN QUIMICA</w:t>
            </w:r>
          </w:p>
          <w:p w:rsidR="00200240" w:rsidRPr="00875ADF" w:rsidRDefault="00200240" w:rsidP="00A44E48">
            <w:pPr>
              <w:rPr>
                <w:sz w:val="20"/>
                <w:szCs w:val="20"/>
              </w:rPr>
            </w:pPr>
            <w:r w:rsidRPr="00875ADF">
              <w:rPr>
                <w:sz w:val="20"/>
                <w:szCs w:val="20"/>
              </w:rPr>
              <w:t xml:space="preserve">Feromona </w:t>
            </w:r>
            <w:proofErr w:type="spellStart"/>
            <w:r w:rsidR="00A47F0A">
              <w:rPr>
                <w:i/>
                <w:sz w:val="20"/>
                <w:szCs w:val="20"/>
              </w:rPr>
              <w:t>Symmetrischema</w:t>
            </w:r>
            <w:proofErr w:type="spellEnd"/>
            <w:r w:rsidR="00A47F0A">
              <w:rPr>
                <w:i/>
                <w:sz w:val="20"/>
                <w:szCs w:val="20"/>
              </w:rPr>
              <w:t xml:space="preserve"> </w:t>
            </w:r>
            <w:proofErr w:type="spellStart"/>
            <w:r w:rsidR="00A47F0A">
              <w:rPr>
                <w:i/>
                <w:sz w:val="20"/>
                <w:szCs w:val="20"/>
              </w:rPr>
              <w:t>tangolias</w:t>
            </w:r>
            <w:proofErr w:type="spellEnd"/>
            <w:r>
              <w:rPr>
                <w:sz w:val="20"/>
                <w:szCs w:val="20"/>
              </w:rPr>
              <w:t>………</w:t>
            </w:r>
            <w:r w:rsidR="00A47F0A">
              <w:rPr>
                <w:sz w:val="20"/>
                <w:szCs w:val="20"/>
              </w:rPr>
              <w:t>.…… 1.4</w:t>
            </w:r>
            <w:r>
              <w:rPr>
                <w:sz w:val="20"/>
                <w:szCs w:val="20"/>
              </w:rPr>
              <w:t>0</w:t>
            </w:r>
            <w:r w:rsidRPr="00875ADF">
              <w:rPr>
                <w:sz w:val="20"/>
                <w:szCs w:val="20"/>
              </w:rPr>
              <w:t>g/Kg</w:t>
            </w:r>
          </w:p>
          <w:p w:rsidR="00200240" w:rsidRDefault="00200240" w:rsidP="00A44E48">
            <w:pPr>
              <w:rPr>
                <w:sz w:val="20"/>
                <w:szCs w:val="20"/>
              </w:rPr>
            </w:pPr>
            <w:r>
              <w:rPr>
                <w:sz w:val="20"/>
                <w:szCs w:val="20"/>
              </w:rPr>
              <w:t>Caucho Natural ……………………………………………..99</w:t>
            </w:r>
            <w:r w:rsidR="00A47F0A">
              <w:rPr>
                <w:sz w:val="20"/>
                <w:szCs w:val="20"/>
              </w:rPr>
              <w:t>8.4</w:t>
            </w:r>
            <w:r>
              <w:rPr>
                <w:sz w:val="20"/>
                <w:szCs w:val="20"/>
              </w:rPr>
              <w:t>0g/Kg</w:t>
            </w:r>
          </w:p>
          <w:p w:rsidR="00200240" w:rsidRDefault="00200240" w:rsidP="00A44E48">
            <w:pPr>
              <w:rPr>
                <w:sz w:val="20"/>
                <w:szCs w:val="20"/>
              </w:rPr>
            </w:pPr>
            <w:r>
              <w:rPr>
                <w:sz w:val="20"/>
                <w:szCs w:val="20"/>
              </w:rPr>
              <w:t>Antioxidantes/ Estabilizantes UV ……………….…. 0.2g/kg</w:t>
            </w:r>
          </w:p>
          <w:p w:rsidR="00200240" w:rsidRDefault="00200240" w:rsidP="00A44E48">
            <w:pPr>
              <w:rPr>
                <w:sz w:val="20"/>
                <w:szCs w:val="20"/>
              </w:rPr>
            </w:pPr>
          </w:p>
          <w:tbl>
            <w:tblPr>
              <w:tblW w:w="0" w:type="auto"/>
              <w:tblInd w:w="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4"/>
            </w:tblGrid>
            <w:tr w:rsidR="00200240" w:rsidTr="00A47F0A">
              <w:trPr>
                <w:trHeight w:val="675"/>
              </w:trPr>
              <w:tc>
                <w:tcPr>
                  <w:tcW w:w="4394" w:type="dxa"/>
                  <w:vAlign w:val="center"/>
                </w:tcPr>
                <w:p w:rsidR="00200240" w:rsidRDefault="00200240" w:rsidP="00A47F0A">
                  <w:pPr>
                    <w:spacing w:after="0" w:line="240" w:lineRule="auto"/>
                    <w:jc w:val="center"/>
                    <w:rPr>
                      <w:sz w:val="20"/>
                      <w:szCs w:val="20"/>
                    </w:rPr>
                  </w:pPr>
                  <w:r>
                    <w:rPr>
                      <w:sz w:val="20"/>
                      <w:szCs w:val="20"/>
                    </w:rPr>
                    <w:t xml:space="preserve">FEROMONA SEXUAL DE </w:t>
                  </w:r>
                  <w:proofErr w:type="spellStart"/>
                  <w:r w:rsidR="00A47F0A">
                    <w:rPr>
                      <w:i/>
                      <w:sz w:val="20"/>
                      <w:szCs w:val="20"/>
                    </w:rPr>
                    <w:t>Symmetrischema</w:t>
                  </w:r>
                  <w:proofErr w:type="spellEnd"/>
                  <w:r w:rsidR="00A47F0A">
                    <w:rPr>
                      <w:i/>
                      <w:sz w:val="20"/>
                      <w:szCs w:val="20"/>
                    </w:rPr>
                    <w:t xml:space="preserve"> </w:t>
                  </w:r>
                  <w:proofErr w:type="spellStart"/>
                  <w:r w:rsidR="00A47F0A">
                    <w:rPr>
                      <w:i/>
                      <w:sz w:val="20"/>
                      <w:szCs w:val="20"/>
                    </w:rPr>
                    <w:t>tangolias</w:t>
                  </w:r>
                  <w:proofErr w:type="spellEnd"/>
                  <w:r w:rsidRPr="00263FDF">
                    <w:rPr>
                      <w:i/>
                      <w:sz w:val="20"/>
                      <w:szCs w:val="20"/>
                    </w:rPr>
                    <w:t xml:space="preserve"> </w:t>
                  </w:r>
                  <w:r>
                    <w:rPr>
                      <w:sz w:val="20"/>
                      <w:szCs w:val="20"/>
                    </w:rPr>
                    <w:t>DE USO AGRICOLA</w:t>
                  </w:r>
                </w:p>
              </w:tc>
            </w:tr>
          </w:tbl>
          <w:p w:rsidR="00200240" w:rsidRDefault="00200240" w:rsidP="00A44E48">
            <w:pPr>
              <w:jc w:val="center"/>
              <w:rPr>
                <w:sz w:val="20"/>
                <w:szCs w:val="20"/>
              </w:rPr>
            </w:pPr>
          </w:p>
          <w:p w:rsidR="00200240" w:rsidRPr="001F47B5" w:rsidRDefault="00200240" w:rsidP="00A44E48">
            <w:pPr>
              <w:rPr>
                <w:b/>
                <w:sz w:val="20"/>
                <w:szCs w:val="20"/>
              </w:rPr>
            </w:pPr>
            <w:r w:rsidRPr="001F47B5">
              <w:rPr>
                <w:b/>
                <w:sz w:val="20"/>
                <w:szCs w:val="20"/>
              </w:rPr>
              <w:t>REG Nro.</w:t>
            </w:r>
            <w:r w:rsidR="00A47F0A">
              <w:rPr>
                <w:b/>
                <w:sz w:val="20"/>
                <w:szCs w:val="20"/>
              </w:rPr>
              <w:t xml:space="preserve"> PBUA N°124</w:t>
            </w:r>
            <w:r>
              <w:rPr>
                <w:b/>
                <w:sz w:val="20"/>
                <w:szCs w:val="20"/>
              </w:rPr>
              <w:t>-SENASA</w:t>
            </w:r>
          </w:p>
          <w:p w:rsidR="00200240" w:rsidRDefault="00A545B5" w:rsidP="00A44E48">
            <w:pPr>
              <w:rPr>
                <w:sz w:val="20"/>
                <w:szCs w:val="20"/>
              </w:rPr>
            </w:pPr>
            <w:r>
              <w:rPr>
                <w:noProof/>
                <w:sz w:val="20"/>
                <w:szCs w:val="20"/>
                <w:lang w:eastAsia="es-PE"/>
              </w:rPr>
              <w:drawing>
                <wp:anchor distT="0" distB="0" distL="114300" distR="114300" simplePos="0" relativeHeight="251674624" behindDoc="0" locked="0" layoutInCell="1" allowOverlap="1" wp14:anchorId="23710254" wp14:editId="41731214">
                  <wp:simplePos x="0" y="0"/>
                  <wp:positionH relativeFrom="column">
                    <wp:posOffset>1150620</wp:posOffset>
                  </wp:positionH>
                  <wp:positionV relativeFrom="paragraph">
                    <wp:posOffset>100965</wp:posOffset>
                  </wp:positionV>
                  <wp:extent cx="1087120" cy="492760"/>
                  <wp:effectExtent l="0" t="0" r="0" b="2540"/>
                  <wp:wrapSquare wrapText="bothSides"/>
                  <wp:docPr id="4314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itocorp 2013.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87120" cy="492760"/>
                          </a:xfrm>
                          <a:prstGeom prst="rect">
                            <a:avLst/>
                          </a:prstGeom>
                        </pic:spPr>
                      </pic:pic>
                    </a:graphicData>
                  </a:graphic>
                  <wp14:sizeRelH relativeFrom="page">
                    <wp14:pctWidth>0</wp14:pctWidth>
                  </wp14:sizeRelH>
                  <wp14:sizeRelV relativeFrom="page">
                    <wp14:pctHeight>0</wp14:pctHeight>
                  </wp14:sizeRelV>
                </wp:anchor>
              </w:drawing>
            </w:r>
          </w:p>
          <w:p w:rsidR="00200240" w:rsidRDefault="00200240" w:rsidP="00A44E48">
            <w:pPr>
              <w:rPr>
                <w:sz w:val="20"/>
                <w:szCs w:val="20"/>
              </w:rPr>
            </w:pPr>
            <w:r>
              <w:rPr>
                <w:sz w:val="20"/>
                <w:szCs w:val="20"/>
              </w:rPr>
              <w:t>TITULAR:</w:t>
            </w:r>
            <w:r w:rsidR="00A545B5">
              <w:rPr>
                <w:sz w:val="20"/>
                <w:szCs w:val="20"/>
              </w:rPr>
              <w:t xml:space="preserve"> </w:t>
            </w:r>
          </w:p>
          <w:p w:rsidR="00200240" w:rsidRDefault="00200240" w:rsidP="00A44E48">
            <w:pPr>
              <w:rPr>
                <w:sz w:val="20"/>
                <w:szCs w:val="20"/>
              </w:rPr>
            </w:pPr>
            <w:r>
              <w:rPr>
                <w:sz w:val="20"/>
                <w:szCs w:val="20"/>
              </w:rPr>
              <w:t xml:space="preserve">FITOCORP SAC </w:t>
            </w:r>
          </w:p>
          <w:p w:rsidR="00200240" w:rsidRDefault="00200240" w:rsidP="00A44E48">
            <w:pPr>
              <w:rPr>
                <w:sz w:val="20"/>
                <w:szCs w:val="20"/>
              </w:rPr>
            </w:pPr>
          </w:p>
          <w:p w:rsidR="00200240" w:rsidRPr="00A130C6" w:rsidRDefault="00200240" w:rsidP="00A44E48">
            <w:pPr>
              <w:rPr>
                <w:sz w:val="18"/>
                <w:szCs w:val="18"/>
              </w:rPr>
            </w:pPr>
            <w:r w:rsidRPr="00A130C6">
              <w:rPr>
                <w:sz w:val="18"/>
                <w:szCs w:val="18"/>
              </w:rPr>
              <w:t xml:space="preserve">FABRICADO POR: </w:t>
            </w:r>
          </w:p>
          <w:p w:rsidR="00200240" w:rsidRPr="00A545B5" w:rsidRDefault="00200240" w:rsidP="00A44E48">
            <w:pPr>
              <w:rPr>
                <w:sz w:val="17"/>
                <w:szCs w:val="17"/>
              </w:rPr>
            </w:pPr>
            <w:r w:rsidRPr="00A545B5">
              <w:rPr>
                <w:sz w:val="17"/>
                <w:szCs w:val="17"/>
              </w:rPr>
              <w:t xml:space="preserve">PHEROBANK. </w:t>
            </w:r>
            <w:r w:rsidRPr="00A545B5">
              <w:rPr>
                <w:sz w:val="17"/>
                <w:szCs w:val="17"/>
                <w:lang w:val="en-US"/>
              </w:rPr>
              <w:t xml:space="preserve">Plant Research International </w:t>
            </w:r>
            <w:proofErr w:type="spellStart"/>
            <w:r w:rsidRPr="00A545B5">
              <w:rPr>
                <w:sz w:val="17"/>
                <w:szCs w:val="17"/>
                <w:lang w:val="en-US"/>
              </w:rPr>
              <w:t>b.v</w:t>
            </w:r>
            <w:proofErr w:type="spellEnd"/>
            <w:r w:rsidRPr="00A545B5">
              <w:rPr>
                <w:sz w:val="17"/>
                <w:szCs w:val="17"/>
                <w:lang w:val="en-US"/>
              </w:rPr>
              <w:t xml:space="preserve">. dept. Address: P.O. Box 16, NL 6700 AA </w:t>
            </w:r>
            <w:proofErr w:type="spellStart"/>
            <w:r w:rsidRPr="00A545B5">
              <w:rPr>
                <w:sz w:val="17"/>
                <w:szCs w:val="17"/>
                <w:lang w:val="en-US"/>
              </w:rPr>
              <w:t>Wageningen</w:t>
            </w:r>
            <w:proofErr w:type="spellEnd"/>
            <w:r w:rsidRPr="00A545B5">
              <w:rPr>
                <w:sz w:val="17"/>
                <w:szCs w:val="17"/>
                <w:lang w:val="en-US"/>
              </w:rPr>
              <w:t xml:space="preserve">. </w:t>
            </w:r>
            <w:proofErr w:type="spellStart"/>
            <w:r w:rsidRPr="00A545B5">
              <w:rPr>
                <w:sz w:val="17"/>
                <w:szCs w:val="17"/>
              </w:rPr>
              <w:t>The</w:t>
            </w:r>
            <w:proofErr w:type="spellEnd"/>
            <w:r w:rsidRPr="00A545B5">
              <w:rPr>
                <w:sz w:val="17"/>
                <w:szCs w:val="17"/>
              </w:rPr>
              <w:t xml:space="preserve"> </w:t>
            </w:r>
            <w:proofErr w:type="spellStart"/>
            <w:r w:rsidRPr="00A545B5">
              <w:rPr>
                <w:sz w:val="17"/>
                <w:szCs w:val="17"/>
              </w:rPr>
              <w:t>Netherlands</w:t>
            </w:r>
            <w:proofErr w:type="spellEnd"/>
            <w:r w:rsidRPr="00A545B5">
              <w:rPr>
                <w:sz w:val="17"/>
                <w:szCs w:val="17"/>
              </w:rPr>
              <w:t xml:space="preserve">. </w:t>
            </w:r>
            <w:proofErr w:type="spellStart"/>
            <w:r w:rsidRPr="00A545B5">
              <w:rPr>
                <w:sz w:val="17"/>
                <w:szCs w:val="17"/>
              </w:rPr>
              <w:t>Telef</w:t>
            </w:r>
            <w:proofErr w:type="spellEnd"/>
            <w:r w:rsidRPr="00A545B5">
              <w:rPr>
                <w:sz w:val="17"/>
                <w:szCs w:val="17"/>
              </w:rPr>
              <w:t>. 3103170475937</w:t>
            </w:r>
          </w:p>
          <w:p w:rsidR="00200240" w:rsidRPr="00623F7F" w:rsidRDefault="00200240" w:rsidP="00A44E48">
            <w:pPr>
              <w:rPr>
                <w:sz w:val="18"/>
                <w:szCs w:val="18"/>
              </w:rPr>
            </w:pPr>
          </w:p>
          <w:p w:rsidR="00A545B5" w:rsidRDefault="00200240" w:rsidP="00A545B5">
            <w:pPr>
              <w:rPr>
                <w:sz w:val="18"/>
                <w:szCs w:val="18"/>
              </w:rPr>
            </w:pPr>
            <w:r w:rsidRPr="00D04D6B">
              <w:rPr>
                <w:sz w:val="18"/>
                <w:szCs w:val="18"/>
              </w:rPr>
              <w:t>IMPORTADO Y DISTRIBUIDO POR:</w:t>
            </w:r>
            <w:r w:rsidR="00A545B5">
              <w:rPr>
                <w:sz w:val="18"/>
                <w:szCs w:val="18"/>
              </w:rPr>
              <w:t xml:space="preserve"> FITOCORP </w:t>
            </w:r>
            <w:r w:rsidR="00A545B5" w:rsidRPr="00D04D6B">
              <w:rPr>
                <w:sz w:val="18"/>
                <w:szCs w:val="18"/>
              </w:rPr>
              <w:t xml:space="preserve">SAC. </w:t>
            </w:r>
          </w:p>
          <w:p w:rsidR="00A545B5" w:rsidRDefault="00A545B5" w:rsidP="00A545B5">
            <w:pPr>
              <w:rPr>
                <w:sz w:val="18"/>
                <w:szCs w:val="18"/>
              </w:rPr>
            </w:pPr>
            <w:r>
              <w:rPr>
                <w:sz w:val="18"/>
                <w:szCs w:val="18"/>
              </w:rPr>
              <w:t>Av. Agustín De La Rosa Toro No.1111. 3er Piso. San Borja. Perú. Teléfono: 511-652-2183</w:t>
            </w:r>
          </w:p>
          <w:p w:rsidR="00200240" w:rsidRDefault="00200240" w:rsidP="00A545B5">
            <w:pPr>
              <w:rPr>
                <w:sz w:val="18"/>
                <w:szCs w:val="18"/>
              </w:rPr>
            </w:pPr>
          </w:p>
          <w:p w:rsidR="00200240" w:rsidRDefault="00200240" w:rsidP="00A44E48">
            <w:pPr>
              <w:rPr>
                <w:sz w:val="18"/>
                <w:szCs w:val="18"/>
              </w:rPr>
            </w:pPr>
          </w:p>
          <w:p w:rsidR="00200240" w:rsidRDefault="00200240" w:rsidP="00A44E48">
            <w:pPr>
              <w:rPr>
                <w:sz w:val="18"/>
                <w:szCs w:val="18"/>
              </w:rPr>
            </w:pPr>
            <w:r>
              <w:rPr>
                <w:sz w:val="18"/>
                <w:szCs w:val="18"/>
              </w:rPr>
              <w:t>Contenid</w:t>
            </w:r>
            <w:bookmarkStart w:id="0" w:name="_GoBack"/>
            <w:bookmarkEnd w:id="0"/>
            <w:r>
              <w:rPr>
                <w:sz w:val="18"/>
                <w:szCs w:val="18"/>
              </w:rPr>
              <w:t>o Neto:</w:t>
            </w:r>
          </w:p>
          <w:p w:rsidR="00200240" w:rsidRDefault="00200240" w:rsidP="00A44E48">
            <w:pPr>
              <w:rPr>
                <w:sz w:val="18"/>
                <w:szCs w:val="18"/>
              </w:rPr>
            </w:pPr>
            <w:r>
              <w:rPr>
                <w:sz w:val="18"/>
                <w:szCs w:val="18"/>
              </w:rPr>
              <w:t>PVP:                                                     Fecha de Expiración:</w:t>
            </w:r>
          </w:p>
          <w:p w:rsidR="00200240" w:rsidRPr="00D04D6B" w:rsidRDefault="00200240" w:rsidP="00A44E48">
            <w:pPr>
              <w:rPr>
                <w:sz w:val="18"/>
                <w:szCs w:val="18"/>
              </w:rPr>
            </w:pPr>
            <w:r>
              <w:rPr>
                <w:sz w:val="18"/>
                <w:szCs w:val="18"/>
              </w:rPr>
              <w:t>Lote Nro.</w:t>
            </w:r>
          </w:p>
        </w:tc>
        <w:tc>
          <w:tcPr>
            <w:tcW w:w="5180" w:type="dxa"/>
            <w:tcBorders>
              <w:top w:val="single" w:sz="2" w:space="0" w:color="F2F2F2" w:themeColor="background1" w:themeShade="F2"/>
              <w:left w:val="single" w:sz="2" w:space="0" w:color="F2F2F2" w:themeColor="background1" w:themeShade="F2"/>
              <w:bottom w:val="single" w:sz="2" w:space="0" w:color="F2F2F2" w:themeColor="background1" w:themeShade="F2"/>
              <w:right w:val="single" w:sz="2" w:space="0" w:color="F2F2F2" w:themeColor="background1" w:themeShade="F2"/>
            </w:tcBorders>
          </w:tcPr>
          <w:p w:rsidR="00290B3B" w:rsidRPr="00290B3B" w:rsidRDefault="00290B3B" w:rsidP="00A44E48">
            <w:pPr>
              <w:jc w:val="center"/>
              <w:rPr>
                <w:b/>
                <w:sz w:val="6"/>
                <w:szCs w:val="6"/>
              </w:rPr>
            </w:pPr>
          </w:p>
          <w:p w:rsidR="00200240" w:rsidRPr="001145B7" w:rsidRDefault="00200240" w:rsidP="00A44E48">
            <w:pPr>
              <w:jc w:val="center"/>
              <w:rPr>
                <w:b/>
                <w:sz w:val="20"/>
                <w:szCs w:val="20"/>
              </w:rPr>
            </w:pPr>
            <w:r w:rsidRPr="001145B7">
              <w:rPr>
                <w:b/>
                <w:sz w:val="20"/>
                <w:szCs w:val="20"/>
              </w:rPr>
              <w:t>RECOMENDACIONES DE USO</w:t>
            </w:r>
          </w:p>
          <w:p w:rsidR="00200240" w:rsidRPr="001145B7" w:rsidRDefault="00200240" w:rsidP="00A44E48">
            <w:pPr>
              <w:jc w:val="center"/>
              <w:rPr>
                <w:b/>
                <w:sz w:val="20"/>
                <w:szCs w:val="20"/>
              </w:rPr>
            </w:pPr>
          </w:p>
          <w:p w:rsidR="00200240" w:rsidRPr="005D5F67" w:rsidRDefault="00200240" w:rsidP="00A44E48">
            <w:pPr>
              <w:rPr>
                <w:b/>
                <w:sz w:val="18"/>
                <w:szCs w:val="18"/>
              </w:rPr>
            </w:pPr>
            <w:r w:rsidRPr="005D5F67">
              <w:rPr>
                <w:b/>
                <w:sz w:val="18"/>
                <w:szCs w:val="18"/>
              </w:rPr>
              <w:t>GENERALIDADES</w:t>
            </w:r>
          </w:p>
          <w:p w:rsidR="00200240" w:rsidRDefault="00A47F0A" w:rsidP="00A44E48">
            <w:pPr>
              <w:rPr>
                <w:sz w:val="18"/>
                <w:szCs w:val="18"/>
              </w:rPr>
            </w:pPr>
            <w:r>
              <w:rPr>
                <w:sz w:val="18"/>
                <w:szCs w:val="18"/>
              </w:rPr>
              <w:t xml:space="preserve">PHEROGEN SYMTA </w:t>
            </w:r>
            <w:r w:rsidR="00200240" w:rsidRPr="005D5F67">
              <w:rPr>
                <w:sz w:val="18"/>
                <w:szCs w:val="18"/>
              </w:rPr>
              <w:t>es una feromona sexual altamente específ</w:t>
            </w:r>
            <w:r w:rsidR="00200240">
              <w:rPr>
                <w:sz w:val="18"/>
                <w:szCs w:val="18"/>
              </w:rPr>
              <w:t>ic</w:t>
            </w:r>
            <w:r w:rsidR="00200240" w:rsidRPr="005D5F67">
              <w:rPr>
                <w:sz w:val="18"/>
                <w:szCs w:val="18"/>
              </w:rPr>
              <w:t>a para atraer machos</w:t>
            </w:r>
            <w:r w:rsidR="00200240">
              <w:rPr>
                <w:sz w:val="18"/>
                <w:szCs w:val="18"/>
              </w:rPr>
              <w:t xml:space="preserve"> de </w:t>
            </w:r>
            <w:proofErr w:type="spellStart"/>
            <w:r>
              <w:rPr>
                <w:i/>
                <w:sz w:val="18"/>
                <w:szCs w:val="18"/>
              </w:rPr>
              <w:t>Symmetrischema</w:t>
            </w:r>
            <w:proofErr w:type="spellEnd"/>
            <w:r>
              <w:rPr>
                <w:i/>
                <w:sz w:val="18"/>
                <w:szCs w:val="18"/>
              </w:rPr>
              <w:t xml:space="preserve"> </w:t>
            </w:r>
            <w:proofErr w:type="spellStart"/>
            <w:r>
              <w:rPr>
                <w:i/>
                <w:sz w:val="18"/>
                <w:szCs w:val="18"/>
              </w:rPr>
              <w:t>tangolias</w:t>
            </w:r>
            <w:proofErr w:type="spellEnd"/>
            <w:r w:rsidR="00200240">
              <w:rPr>
                <w:sz w:val="18"/>
                <w:szCs w:val="18"/>
              </w:rPr>
              <w:t xml:space="preserve"> con la finalidad de orientarlos hacia trampas o accesorios para destruirlos. También se utilizan con la finalidad de atraer una gran cantidad de polillas adultas y disminuir las probabilidades de apareamiento y en consecuencia disminuye paulatinamente las poblaciones de plaga mediante la reducción de la capacidad de postura y por ende de larvas que son las causantes de los daños en los cultivos. Vienen en un dispersor de caucho natural que solo se colocan en dispositivos de cartón o suspendidos en bandejas.</w:t>
            </w:r>
          </w:p>
          <w:p w:rsidR="00200240" w:rsidRDefault="00200240" w:rsidP="00A44E48">
            <w:pPr>
              <w:rPr>
                <w:sz w:val="18"/>
                <w:szCs w:val="18"/>
              </w:rPr>
            </w:pPr>
          </w:p>
          <w:p w:rsidR="00200240" w:rsidRDefault="00200240" w:rsidP="00A44E48">
            <w:pPr>
              <w:rPr>
                <w:sz w:val="18"/>
                <w:szCs w:val="18"/>
              </w:rPr>
            </w:pPr>
            <w:r>
              <w:rPr>
                <w:sz w:val="18"/>
                <w:szCs w:val="18"/>
              </w:rPr>
              <w:t>INDICATIVOS DE USO</w:t>
            </w:r>
          </w:p>
          <w:p w:rsidR="00200240" w:rsidRDefault="00200240" w:rsidP="00A44E48">
            <w:pPr>
              <w:rPr>
                <w:sz w:val="18"/>
                <w:szCs w:val="18"/>
              </w:rPr>
            </w:pPr>
            <w:r>
              <w:rPr>
                <w:sz w:val="18"/>
                <w:szCs w:val="18"/>
              </w:rPr>
              <w:t>El dispersor de PHERO</w:t>
            </w:r>
            <w:r w:rsidR="00A47F0A">
              <w:rPr>
                <w:sz w:val="18"/>
                <w:szCs w:val="18"/>
              </w:rPr>
              <w:t>GEN SYMTA</w:t>
            </w:r>
            <w:r>
              <w:rPr>
                <w:sz w:val="18"/>
                <w:szCs w:val="18"/>
              </w:rPr>
              <w:t xml:space="preserve"> se ubica dentro de trampas o bandejas colocándolos en diferentes puntos equidistantes en los campos de cultivo para aprovechar la máxima capacidad de atracción de la feromona. Dependiendo del objetivo el número de trampas con el dispersor es variable tal como se indica en el cuadro de dosis.</w:t>
            </w:r>
          </w:p>
          <w:p w:rsidR="00200240" w:rsidRDefault="00200240" w:rsidP="00A44E48">
            <w:pPr>
              <w:rPr>
                <w:sz w:val="18"/>
                <w:szCs w:val="18"/>
              </w:rPr>
            </w:pPr>
            <w:r>
              <w:rPr>
                <w:sz w:val="18"/>
                <w:szCs w:val="18"/>
              </w:rPr>
              <w:t>Este producto no afecta enemigos naturales de las plagas, es sumamente específico y no causa ningún daño colateral en el manejo de plagas. Es un producto totalmente compatible con sistemas de manejo integrado de plagas.</w:t>
            </w:r>
          </w:p>
          <w:p w:rsidR="00200240" w:rsidRDefault="00200240" w:rsidP="00A44E48">
            <w:pPr>
              <w:rPr>
                <w:sz w:val="18"/>
                <w:szCs w:val="18"/>
              </w:rPr>
            </w:pPr>
          </w:p>
          <w:p w:rsidR="00200240" w:rsidRDefault="00200240" w:rsidP="00A44E48">
            <w:pPr>
              <w:rPr>
                <w:sz w:val="18"/>
                <w:szCs w:val="18"/>
              </w:rPr>
            </w:pPr>
            <w:r>
              <w:rPr>
                <w:sz w:val="18"/>
                <w:szCs w:val="18"/>
              </w:rPr>
              <w:t>SISTEMA Y PREPARACION Y APLICACIÓN</w:t>
            </w:r>
          </w:p>
          <w:p w:rsidR="00200240" w:rsidRDefault="00200240" w:rsidP="00A44E48">
            <w:pPr>
              <w:rPr>
                <w:sz w:val="18"/>
                <w:szCs w:val="18"/>
              </w:rPr>
            </w:pPr>
            <w:r>
              <w:rPr>
                <w:sz w:val="18"/>
                <w:szCs w:val="18"/>
              </w:rPr>
              <w:t>Se emplea directamente ubicándolos en los campos de cultivo.</w:t>
            </w:r>
          </w:p>
          <w:p w:rsidR="00200240" w:rsidRDefault="00200240" w:rsidP="00A44E48">
            <w:pPr>
              <w:rPr>
                <w:sz w:val="18"/>
                <w:szCs w:val="18"/>
              </w:rPr>
            </w:pPr>
          </w:p>
          <w:p w:rsidR="00200240" w:rsidRDefault="00200240" w:rsidP="00A44E48">
            <w:pPr>
              <w:rPr>
                <w:sz w:val="18"/>
                <w:szCs w:val="18"/>
              </w:rPr>
            </w:pPr>
            <w:r>
              <w:rPr>
                <w:sz w:val="18"/>
                <w:szCs w:val="18"/>
              </w:rPr>
              <w:t>USO ESPECIFICO DEL PRODUCTO</w:t>
            </w:r>
          </w:p>
          <w:p w:rsidR="00200240" w:rsidRDefault="00200240" w:rsidP="00A44E48">
            <w:pPr>
              <w:rPr>
                <w:sz w:val="18"/>
                <w:szCs w:val="18"/>
              </w:rPr>
            </w:pPr>
            <w:r>
              <w:rPr>
                <w:sz w:val="18"/>
                <w:szCs w:val="18"/>
              </w:rPr>
              <w:t xml:space="preserve">Para atraer polillas de </w:t>
            </w:r>
            <w:proofErr w:type="spellStart"/>
            <w:r w:rsidR="00A47F0A">
              <w:rPr>
                <w:i/>
                <w:sz w:val="18"/>
                <w:szCs w:val="18"/>
              </w:rPr>
              <w:t>Symmetrischema</w:t>
            </w:r>
            <w:proofErr w:type="spellEnd"/>
            <w:r w:rsidR="00A47F0A">
              <w:rPr>
                <w:i/>
                <w:sz w:val="18"/>
                <w:szCs w:val="18"/>
              </w:rPr>
              <w:t xml:space="preserve"> </w:t>
            </w:r>
            <w:proofErr w:type="spellStart"/>
            <w:r w:rsidR="00A47F0A">
              <w:rPr>
                <w:i/>
                <w:sz w:val="18"/>
                <w:szCs w:val="18"/>
              </w:rPr>
              <w:t>tangolias</w:t>
            </w:r>
            <w:proofErr w:type="spellEnd"/>
          </w:p>
          <w:p w:rsidR="00200240" w:rsidRDefault="00200240" w:rsidP="00A44E48">
            <w:pPr>
              <w:rPr>
                <w:sz w:val="18"/>
                <w:szCs w:val="18"/>
              </w:rPr>
            </w:pPr>
          </w:p>
          <w:tbl>
            <w:tblPr>
              <w:tblStyle w:val="Tablaconcuadrcula"/>
              <w:tblW w:w="0" w:type="auto"/>
              <w:jc w:val="center"/>
              <w:tblLook w:val="04A0" w:firstRow="1" w:lastRow="0" w:firstColumn="1" w:lastColumn="0" w:noHBand="0" w:noVBand="1"/>
            </w:tblPr>
            <w:tblGrid>
              <w:gridCol w:w="875"/>
              <w:gridCol w:w="916"/>
              <w:gridCol w:w="1308"/>
              <w:gridCol w:w="609"/>
              <w:gridCol w:w="574"/>
            </w:tblGrid>
            <w:tr w:rsidR="00200240" w:rsidTr="00A44E48">
              <w:trPr>
                <w:jc w:val="center"/>
              </w:trPr>
              <w:tc>
                <w:tcPr>
                  <w:tcW w:w="0" w:type="auto"/>
                  <w:vMerge w:val="restart"/>
                  <w:vAlign w:val="center"/>
                </w:tcPr>
                <w:p w:rsidR="00200240" w:rsidRDefault="00200240" w:rsidP="00A44E48">
                  <w:pPr>
                    <w:jc w:val="center"/>
                    <w:rPr>
                      <w:sz w:val="18"/>
                      <w:szCs w:val="18"/>
                    </w:rPr>
                  </w:pPr>
                  <w:r>
                    <w:rPr>
                      <w:sz w:val="18"/>
                      <w:szCs w:val="18"/>
                    </w:rPr>
                    <w:t>Cultivo</w:t>
                  </w:r>
                </w:p>
              </w:tc>
              <w:tc>
                <w:tcPr>
                  <w:tcW w:w="0" w:type="auto"/>
                  <w:gridSpan w:val="2"/>
                  <w:vAlign w:val="center"/>
                </w:tcPr>
                <w:p w:rsidR="00200240" w:rsidRDefault="00200240" w:rsidP="00A44E48">
                  <w:pPr>
                    <w:jc w:val="center"/>
                    <w:rPr>
                      <w:sz w:val="18"/>
                      <w:szCs w:val="18"/>
                    </w:rPr>
                  </w:pPr>
                  <w:r>
                    <w:rPr>
                      <w:sz w:val="18"/>
                      <w:szCs w:val="18"/>
                    </w:rPr>
                    <w:t>Dosis</w:t>
                  </w:r>
                </w:p>
                <w:p w:rsidR="00200240" w:rsidRPr="0098498E" w:rsidRDefault="00200240" w:rsidP="00A44E48">
                  <w:pPr>
                    <w:jc w:val="center"/>
                    <w:rPr>
                      <w:sz w:val="16"/>
                      <w:szCs w:val="16"/>
                    </w:rPr>
                  </w:pPr>
                  <w:r w:rsidRPr="0098498E">
                    <w:rPr>
                      <w:sz w:val="16"/>
                      <w:szCs w:val="16"/>
                    </w:rPr>
                    <w:t>(trampas con difusor/</w:t>
                  </w:r>
                  <w:proofErr w:type="spellStart"/>
                  <w:r w:rsidRPr="0098498E">
                    <w:rPr>
                      <w:sz w:val="16"/>
                      <w:szCs w:val="16"/>
                    </w:rPr>
                    <w:t>ha</w:t>
                  </w:r>
                  <w:proofErr w:type="spellEnd"/>
                  <w:r w:rsidRPr="0098498E">
                    <w:rPr>
                      <w:sz w:val="16"/>
                      <w:szCs w:val="16"/>
                    </w:rPr>
                    <w:t>)</w:t>
                  </w:r>
                </w:p>
              </w:tc>
              <w:tc>
                <w:tcPr>
                  <w:tcW w:w="0" w:type="auto"/>
                  <w:vMerge w:val="restart"/>
                  <w:vAlign w:val="center"/>
                </w:tcPr>
                <w:p w:rsidR="00200240" w:rsidRDefault="00200240" w:rsidP="00A44E48">
                  <w:pPr>
                    <w:jc w:val="center"/>
                    <w:rPr>
                      <w:sz w:val="18"/>
                      <w:szCs w:val="18"/>
                    </w:rPr>
                  </w:pPr>
                  <w:r>
                    <w:rPr>
                      <w:sz w:val="18"/>
                      <w:szCs w:val="18"/>
                    </w:rPr>
                    <w:t>LMR</w:t>
                  </w:r>
                </w:p>
                <w:p w:rsidR="00200240" w:rsidRPr="0098498E" w:rsidRDefault="00200240" w:rsidP="00A44E48">
                  <w:pPr>
                    <w:jc w:val="center"/>
                    <w:rPr>
                      <w:sz w:val="16"/>
                      <w:szCs w:val="16"/>
                    </w:rPr>
                  </w:pPr>
                  <w:r w:rsidRPr="0098498E">
                    <w:rPr>
                      <w:sz w:val="16"/>
                      <w:szCs w:val="16"/>
                    </w:rPr>
                    <w:t>(ppm)</w:t>
                  </w:r>
                </w:p>
              </w:tc>
              <w:tc>
                <w:tcPr>
                  <w:tcW w:w="0" w:type="auto"/>
                  <w:vMerge w:val="restart"/>
                  <w:vAlign w:val="center"/>
                </w:tcPr>
                <w:p w:rsidR="00200240" w:rsidRDefault="00200240" w:rsidP="00A44E48">
                  <w:pPr>
                    <w:jc w:val="center"/>
                    <w:rPr>
                      <w:sz w:val="18"/>
                      <w:szCs w:val="18"/>
                    </w:rPr>
                  </w:pPr>
                  <w:r>
                    <w:rPr>
                      <w:sz w:val="18"/>
                      <w:szCs w:val="18"/>
                    </w:rPr>
                    <w:t>UAC</w:t>
                  </w:r>
                </w:p>
                <w:p w:rsidR="00200240" w:rsidRPr="0098498E" w:rsidRDefault="00200240" w:rsidP="00A44E48">
                  <w:pPr>
                    <w:jc w:val="center"/>
                    <w:rPr>
                      <w:sz w:val="16"/>
                      <w:szCs w:val="16"/>
                    </w:rPr>
                  </w:pPr>
                  <w:r w:rsidRPr="0098498E">
                    <w:rPr>
                      <w:sz w:val="16"/>
                      <w:szCs w:val="16"/>
                    </w:rPr>
                    <w:t>(días)</w:t>
                  </w:r>
                </w:p>
              </w:tc>
            </w:tr>
            <w:tr w:rsidR="00200240" w:rsidTr="00A44E48">
              <w:trPr>
                <w:jc w:val="center"/>
              </w:trPr>
              <w:tc>
                <w:tcPr>
                  <w:tcW w:w="0" w:type="auto"/>
                  <w:vMerge/>
                  <w:vAlign w:val="center"/>
                </w:tcPr>
                <w:p w:rsidR="00200240" w:rsidRDefault="00200240" w:rsidP="00A44E48">
                  <w:pPr>
                    <w:jc w:val="center"/>
                    <w:rPr>
                      <w:sz w:val="18"/>
                      <w:szCs w:val="18"/>
                    </w:rPr>
                  </w:pPr>
                </w:p>
              </w:tc>
              <w:tc>
                <w:tcPr>
                  <w:tcW w:w="0" w:type="auto"/>
                  <w:vAlign w:val="center"/>
                </w:tcPr>
                <w:p w:rsidR="00200240" w:rsidRPr="0098498E" w:rsidRDefault="00200240" w:rsidP="00A44E48">
                  <w:pPr>
                    <w:jc w:val="center"/>
                    <w:rPr>
                      <w:sz w:val="16"/>
                      <w:szCs w:val="16"/>
                    </w:rPr>
                  </w:pPr>
                  <w:r w:rsidRPr="0098498E">
                    <w:rPr>
                      <w:sz w:val="16"/>
                      <w:szCs w:val="16"/>
                    </w:rPr>
                    <w:t>Monitoreo</w:t>
                  </w:r>
                </w:p>
              </w:tc>
              <w:tc>
                <w:tcPr>
                  <w:tcW w:w="0" w:type="auto"/>
                  <w:vAlign w:val="center"/>
                </w:tcPr>
                <w:p w:rsidR="00200240" w:rsidRPr="0098498E" w:rsidRDefault="00200240" w:rsidP="00A44E48">
                  <w:pPr>
                    <w:jc w:val="center"/>
                    <w:rPr>
                      <w:sz w:val="16"/>
                      <w:szCs w:val="16"/>
                    </w:rPr>
                  </w:pPr>
                  <w:r w:rsidRPr="0098498E">
                    <w:rPr>
                      <w:sz w:val="16"/>
                      <w:szCs w:val="16"/>
                    </w:rPr>
                    <w:t>Trampeo Masivo</w:t>
                  </w:r>
                </w:p>
              </w:tc>
              <w:tc>
                <w:tcPr>
                  <w:tcW w:w="0" w:type="auto"/>
                  <w:vMerge/>
                  <w:vAlign w:val="center"/>
                </w:tcPr>
                <w:p w:rsidR="00200240" w:rsidRDefault="00200240" w:rsidP="00A44E48">
                  <w:pPr>
                    <w:jc w:val="center"/>
                    <w:rPr>
                      <w:sz w:val="18"/>
                      <w:szCs w:val="18"/>
                    </w:rPr>
                  </w:pPr>
                </w:p>
              </w:tc>
              <w:tc>
                <w:tcPr>
                  <w:tcW w:w="0" w:type="auto"/>
                  <w:vMerge/>
                  <w:vAlign w:val="center"/>
                </w:tcPr>
                <w:p w:rsidR="00200240" w:rsidRDefault="00200240" w:rsidP="00A44E48">
                  <w:pPr>
                    <w:jc w:val="center"/>
                    <w:rPr>
                      <w:sz w:val="18"/>
                      <w:szCs w:val="18"/>
                    </w:rPr>
                  </w:pPr>
                </w:p>
              </w:tc>
            </w:tr>
            <w:tr w:rsidR="00200240" w:rsidTr="00A44E48">
              <w:trPr>
                <w:jc w:val="center"/>
              </w:trPr>
              <w:tc>
                <w:tcPr>
                  <w:tcW w:w="0" w:type="auto"/>
                  <w:vAlign w:val="center"/>
                </w:tcPr>
                <w:p w:rsidR="00200240" w:rsidRDefault="00A47F0A" w:rsidP="00A47F0A">
                  <w:pPr>
                    <w:jc w:val="center"/>
                    <w:rPr>
                      <w:sz w:val="18"/>
                      <w:szCs w:val="18"/>
                    </w:rPr>
                  </w:pPr>
                  <w:r>
                    <w:rPr>
                      <w:sz w:val="18"/>
                      <w:szCs w:val="18"/>
                    </w:rPr>
                    <w:t>Tomate</w:t>
                  </w:r>
                </w:p>
              </w:tc>
              <w:tc>
                <w:tcPr>
                  <w:tcW w:w="0" w:type="auto"/>
                  <w:vAlign w:val="center"/>
                </w:tcPr>
                <w:p w:rsidR="00200240" w:rsidRDefault="00A47F0A" w:rsidP="00A47F0A">
                  <w:pPr>
                    <w:jc w:val="center"/>
                    <w:rPr>
                      <w:sz w:val="18"/>
                      <w:szCs w:val="18"/>
                    </w:rPr>
                  </w:pPr>
                  <w:r>
                    <w:rPr>
                      <w:sz w:val="18"/>
                      <w:szCs w:val="18"/>
                    </w:rPr>
                    <w:t>3</w:t>
                  </w:r>
                  <w:r w:rsidR="00200240">
                    <w:rPr>
                      <w:sz w:val="18"/>
                      <w:szCs w:val="18"/>
                    </w:rPr>
                    <w:t xml:space="preserve"> a </w:t>
                  </w:r>
                  <w:r>
                    <w:rPr>
                      <w:sz w:val="18"/>
                      <w:szCs w:val="18"/>
                    </w:rPr>
                    <w:t>4</w:t>
                  </w:r>
                </w:p>
              </w:tc>
              <w:tc>
                <w:tcPr>
                  <w:tcW w:w="0" w:type="auto"/>
                  <w:vAlign w:val="center"/>
                </w:tcPr>
                <w:p w:rsidR="00200240" w:rsidRDefault="00200240" w:rsidP="00A44E48">
                  <w:pPr>
                    <w:jc w:val="center"/>
                    <w:rPr>
                      <w:sz w:val="18"/>
                      <w:szCs w:val="18"/>
                    </w:rPr>
                  </w:pPr>
                  <w:r>
                    <w:rPr>
                      <w:sz w:val="18"/>
                      <w:szCs w:val="18"/>
                    </w:rPr>
                    <w:t>30 a 40</w:t>
                  </w:r>
                </w:p>
              </w:tc>
              <w:tc>
                <w:tcPr>
                  <w:tcW w:w="0" w:type="auto"/>
                  <w:vAlign w:val="center"/>
                </w:tcPr>
                <w:p w:rsidR="00200240" w:rsidRDefault="00200240" w:rsidP="00A44E48">
                  <w:pPr>
                    <w:jc w:val="center"/>
                    <w:rPr>
                      <w:sz w:val="18"/>
                      <w:szCs w:val="18"/>
                    </w:rPr>
                  </w:pPr>
                  <w:r>
                    <w:rPr>
                      <w:sz w:val="18"/>
                      <w:szCs w:val="18"/>
                    </w:rPr>
                    <w:t>0</w:t>
                  </w:r>
                </w:p>
              </w:tc>
              <w:tc>
                <w:tcPr>
                  <w:tcW w:w="0" w:type="auto"/>
                  <w:vAlign w:val="center"/>
                </w:tcPr>
                <w:p w:rsidR="00200240" w:rsidRDefault="00200240" w:rsidP="00A44E48">
                  <w:pPr>
                    <w:jc w:val="center"/>
                    <w:rPr>
                      <w:sz w:val="18"/>
                      <w:szCs w:val="18"/>
                    </w:rPr>
                  </w:pPr>
                  <w:r>
                    <w:rPr>
                      <w:sz w:val="18"/>
                      <w:szCs w:val="18"/>
                    </w:rPr>
                    <w:t>0</w:t>
                  </w:r>
                </w:p>
              </w:tc>
            </w:tr>
            <w:tr w:rsidR="00200240" w:rsidTr="00A44E48">
              <w:trPr>
                <w:jc w:val="center"/>
              </w:trPr>
              <w:tc>
                <w:tcPr>
                  <w:tcW w:w="0" w:type="auto"/>
                  <w:vAlign w:val="center"/>
                </w:tcPr>
                <w:p w:rsidR="00200240" w:rsidRDefault="00A47F0A" w:rsidP="00A47F0A">
                  <w:pPr>
                    <w:rPr>
                      <w:sz w:val="18"/>
                      <w:szCs w:val="18"/>
                    </w:rPr>
                  </w:pPr>
                  <w:r>
                    <w:rPr>
                      <w:sz w:val="18"/>
                      <w:szCs w:val="18"/>
                    </w:rPr>
                    <w:t>Pimiento</w:t>
                  </w:r>
                </w:p>
              </w:tc>
              <w:tc>
                <w:tcPr>
                  <w:tcW w:w="0" w:type="auto"/>
                  <w:vAlign w:val="center"/>
                </w:tcPr>
                <w:p w:rsidR="00200240" w:rsidRDefault="00200240" w:rsidP="00A44E48">
                  <w:pPr>
                    <w:jc w:val="center"/>
                    <w:rPr>
                      <w:sz w:val="18"/>
                      <w:szCs w:val="18"/>
                    </w:rPr>
                  </w:pPr>
                  <w:r>
                    <w:rPr>
                      <w:sz w:val="18"/>
                      <w:szCs w:val="18"/>
                    </w:rPr>
                    <w:t>3 a 4</w:t>
                  </w:r>
                </w:p>
              </w:tc>
              <w:tc>
                <w:tcPr>
                  <w:tcW w:w="0" w:type="auto"/>
                  <w:vAlign w:val="center"/>
                </w:tcPr>
                <w:p w:rsidR="00200240" w:rsidRDefault="00A47F0A" w:rsidP="00A44E48">
                  <w:pPr>
                    <w:jc w:val="center"/>
                    <w:rPr>
                      <w:sz w:val="18"/>
                      <w:szCs w:val="18"/>
                    </w:rPr>
                  </w:pPr>
                  <w:r>
                    <w:rPr>
                      <w:sz w:val="18"/>
                      <w:szCs w:val="18"/>
                    </w:rPr>
                    <w:t>30 a 40</w:t>
                  </w:r>
                </w:p>
              </w:tc>
              <w:tc>
                <w:tcPr>
                  <w:tcW w:w="0" w:type="auto"/>
                  <w:vAlign w:val="center"/>
                </w:tcPr>
                <w:p w:rsidR="00200240" w:rsidRDefault="00200240" w:rsidP="00A44E48">
                  <w:pPr>
                    <w:jc w:val="center"/>
                    <w:rPr>
                      <w:sz w:val="18"/>
                      <w:szCs w:val="18"/>
                    </w:rPr>
                  </w:pPr>
                  <w:r>
                    <w:rPr>
                      <w:sz w:val="18"/>
                      <w:szCs w:val="18"/>
                    </w:rPr>
                    <w:t>0</w:t>
                  </w:r>
                </w:p>
              </w:tc>
              <w:tc>
                <w:tcPr>
                  <w:tcW w:w="0" w:type="auto"/>
                  <w:vAlign w:val="center"/>
                </w:tcPr>
                <w:p w:rsidR="00200240" w:rsidRDefault="00200240" w:rsidP="00A44E48">
                  <w:pPr>
                    <w:jc w:val="center"/>
                    <w:rPr>
                      <w:sz w:val="18"/>
                      <w:szCs w:val="18"/>
                    </w:rPr>
                  </w:pPr>
                  <w:r>
                    <w:rPr>
                      <w:sz w:val="18"/>
                      <w:szCs w:val="18"/>
                    </w:rPr>
                    <w:t>0</w:t>
                  </w:r>
                </w:p>
              </w:tc>
            </w:tr>
          </w:tbl>
          <w:p w:rsidR="00200240" w:rsidRDefault="00200240" w:rsidP="00A44E48">
            <w:pPr>
              <w:rPr>
                <w:sz w:val="18"/>
                <w:szCs w:val="18"/>
              </w:rPr>
            </w:pPr>
          </w:p>
          <w:p w:rsidR="00200240" w:rsidRDefault="00200240" w:rsidP="00A44E48">
            <w:pPr>
              <w:rPr>
                <w:sz w:val="20"/>
                <w:szCs w:val="20"/>
              </w:rPr>
            </w:pPr>
            <w:r>
              <w:rPr>
                <w:sz w:val="20"/>
                <w:szCs w:val="20"/>
              </w:rPr>
              <w:t xml:space="preserve">LMR. Límite máximo de Residuos (ppm). </w:t>
            </w:r>
          </w:p>
          <w:p w:rsidR="00200240" w:rsidRPr="001145B7" w:rsidRDefault="00200240" w:rsidP="00A44E48">
            <w:pPr>
              <w:rPr>
                <w:sz w:val="20"/>
                <w:szCs w:val="20"/>
              </w:rPr>
            </w:pPr>
            <w:r>
              <w:rPr>
                <w:sz w:val="20"/>
                <w:szCs w:val="20"/>
              </w:rPr>
              <w:t xml:space="preserve">UAC. Ultima aplicación antes de la Cosecha (días). </w:t>
            </w:r>
          </w:p>
        </w:tc>
      </w:tr>
      <w:tr w:rsidR="00200240" w:rsidTr="00A545B5">
        <w:trPr>
          <w:trHeight w:val="1113"/>
        </w:trPr>
        <w:tc>
          <w:tcPr>
            <w:tcW w:w="5179" w:type="dxa"/>
            <w:tcBorders>
              <w:top w:val="single" w:sz="2" w:space="0" w:color="F2F2F2" w:themeColor="background1" w:themeShade="F2"/>
              <w:left w:val="single" w:sz="2" w:space="0" w:color="F2F2F2" w:themeColor="background1" w:themeShade="F2"/>
              <w:bottom w:val="single" w:sz="2" w:space="0" w:color="F2F2F2" w:themeColor="background1" w:themeShade="F2"/>
              <w:right w:val="single" w:sz="2" w:space="0" w:color="F2F2F2" w:themeColor="background1" w:themeShade="F2"/>
            </w:tcBorders>
            <w:shd w:val="clear" w:color="auto" w:fill="00B050"/>
          </w:tcPr>
          <w:p w:rsidR="00200240" w:rsidRPr="00D04D6B" w:rsidRDefault="00200240" w:rsidP="00A44E48"/>
          <w:p w:rsidR="00200240" w:rsidRPr="00D04D6B" w:rsidRDefault="00200240" w:rsidP="00A44E48">
            <w:pPr>
              <w:jc w:val="center"/>
            </w:pPr>
            <w:r>
              <w:rPr>
                <w:noProof/>
                <w:lang w:eastAsia="es-PE"/>
              </w:rPr>
              <w:drawing>
                <wp:inline distT="0" distB="0" distL="0" distR="0" wp14:anchorId="768960A1" wp14:editId="0F4CF8C0">
                  <wp:extent cx="466725" cy="451037"/>
                  <wp:effectExtent l="0" t="0" r="0" b="6350"/>
                  <wp:docPr id="43082" name="Imagen 4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5000" cy="459034"/>
                          </a:xfrm>
                          <a:prstGeom prst="rect">
                            <a:avLst/>
                          </a:prstGeom>
                          <a:noFill/>
                          <a:ln>
                            <a:noFill/>
                          </a:ln>
                        </pic:spPr>
                      </pic:pic>
                    </a:graphicData>
                  </a:graphic>
                </wp:inline>
              </w:drawing>
            </w:r>
            <w:r>
              <w:rPr>
                <w:noProof/>
                <w:lang w:eastAsia="es-PE"/>
              </w:rPr>
              <w:drawing>
                <wp:inline distT="0" distB="0" distL="0" distR="0" wp14:anchorId="16EFA5C2" wp14:editId="02B6CC50">
                  <wp:extent cx="476250" cy="402167"/>
                  <wp:effectExtent l="0" t="0" r="0" b="0"/>
                  <wp:docPr id="43083" name="Imagen 4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6250" cy="402167"/>
                          </a:xfrm>
                          <a:prstGeom prst="rect">
                            <a:avLst/>
                          </a:prstGeom>
                          <a:noFill/>
                          <a:ln>
                            <a:noFill/>
                          </a:ln>
                        </pic:spPr>
                      </pic:pic>
                    </a:graphicData>
                  </a:graphic>
                </wp:inline>
              </w:drawing>
            </w:r>
            <w:r>
              <w:rPr>
                <w:noProof/>
                <w:lang w:eastAsia="es-PE"/>
              </w:rPr>
              <w:drawing>
                <wp:inline distT="0" distB="0" distL="0" distR="0" wp14:anchorId="39C8BB75" wp14:editId="64CC394B">
                  <wp:extent cx="381782" cy="390525"/>
                  <wp:effectExtent l="0" t="0" r="0" b="0"/>
                  <wp:docPr id="43084" name="Imagen 4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1782" cy="390525"/>
                          </a:xfrm>
                          <a:prstGeom prst="rect">
                            <a:avLst/>
                          </a:prstGeom>
                          <a:noFill/>
                          <a:ln>
                            <a:noFill/>
                          </a:ln>
                        </pic:spPr>
                      </pic:pic>
                    </a:graphicData>
                  </a:graphic>
                </wp:inline>
              </w:drawing>
            </w:r>
            <w:r w:rsidRPr="00E64403">
              <w:rPr>
                <w:noProof/>
                <w:lang w:eastAsia="es-PE"/>
              </w:rPr>
              <w:drawing>
                <wp:inline distT="0" distB="0" distL="0" distR="0" wp14:anchorId="09BECF29" wp14:editId="781E145C">
                  <wp:extent cx="372248" cy="387990"/>
                  <wp:effectExtent l="0" t="0" r="8890" b="0"/>
                  <wp:docPr id="43085" name="Picture 12" descr="C:\Mis documentos\Imágenes de Image Expert\24 de Noviembre de 2000\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0" name="Picture 12" descr="C:\Mis documentos\Imágenes de Image Expert\24 de Noviembre de 2000\6B.JPG"/>
                          <pic:cNvPicPr>
                            <a:picLocks noChangeAspect="1" noChangeArrowheads="1"/>
                          </pic:cNvPicPr>
                        </pic:nvPicPr>
                        <pic:blipFill>
                          <a:blip r:embed="rId11" cstate="print">
                            <a:extLst>
                              <a:ext uri="{28A0092B-C50C-407E-A947-70E740481C1C}">
                                <a14:useLocalDpi xmlns:a14="http://schemas.microsoft.com/office/drawing/2010/main" val="0"/>
                              </a:ext>
                            </a:extLst>
                          </a:blip>
                          <a:srcRect l="15402" t="32619" r="68393" b="54721"/>
                          <a:stretch>
                            <a:fillRect/>
                          </a:stretch>
                        </pic:blipFill>
                        <pic:spPr bwMode="auto">
                          <a:xfrm>
                            <a:off x="0" y="0"/>
                            <a:ext cx="372248" cy="387990"/>
                          </a:xfrm>
                          <a:prstGeom prst="rect">
                            <a:avLst/>
                          </a:prstGeom>
                          <a:noFill/>
                          <a:extLst/>
                        </pic:spPr>
                      </pic:pic>
                    </a:graphicData>
                  </a:graphic>
                </wp:inline>
              </w:drawing>
            </w:r>
            <w:r w:rsidRPr="00E64403">
              <w:rPr>
                <w:noProof/>
                <w:lang w:eastAsia="es-PE"/>
              </w:rPr>
              <w:drawing>
                <wp:inline distT="0" distB="0" distL="0" distR="0" wp14:anchorId="34FFFDAA" wp14:editId="5BB3407E">
                  <wp:extent cx="361950" cy="380955"/>
                  <wp:effectExtent l="0" t="0" r="0" b="635"/>
                  <wp:docPr id="43086" name="Picture 18" descr="C:\Mis documentos\Imágenes de Image Expert\24 de Noviembre de 2000\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6" name="Picture 18" descr="C:\Mis documentos\Imágenes de Image Expert\24 de Noviembre de 2000\6B.JPG"/>
                          <pic:cNvPicPr>
                            <a:picLocks noChangeAspect="1" noChangeArrowheads="1"/>
                          </pic:cNvPicPr>
                        </pic:nvPicPr>
                        <pic:blipFill>
                          <a:blip r:embed="rId12" cstate="print">
                            <a:extLst>
                              <a:ext uri="{28A0092B-C50C-407E-A947-70E740481C1C}">
                                <a14:useLocalDpi xmlns:a14="http://schemas.microsoft.com/office/drawing/2010/main" val="0"/>
                              </a:ext>
                            </a:extLst>
                          </a:blip>
                          <a:srcRect l="15625" t="55995" r="67456" b="30643"/>
                          <a:stretch>
                            <a:fillRect/>
                          </a:stretch>
                        </pic:blipFill>
                        <pic:spPr bwMode="auto">
                          <a:xfrm>
                            <a:off x="0" y="0"/>
                            <a:ext cx="366561" cy="385808"/>
                          </a:xfrm>
                          <a:prstGeom prst="rect">
                            <a:avLst/>
                          </a:prstGeom>
                          <a:noFill/>
                          <a:extLst/>
                        </pic:spPr>
                      </pic:pic>
                    </a:graphicData>
                  </a:graphic>
                </wp:inline>
              </w:drawing>
            </w:r>
            <w:r>
              <w:rPr>
                <w:noProof/>
                <w:lang w:eastAsia="es-PE"/>
              </w:rPr>
              <w:drawing>
                <wp:inline distT="0" distB="0" distL="0" distR="0" wp14:anchorId="06BE0488" wp14:editId="42C09851">
                  <wp:extent cx="371475" cy="379732"/>
                  <wp:effectExtent l="0" t="0" r="0" b="1270"/>
                  <wp:docPr id="43087" name="Imagen 4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5201" cy="383540"/>
                          </a:xfrm>
                          <a:prstGeom prst="rect">
                            <a:avLst/>
                          </a:prstGeom>
                          <a:noFill/>
                          <a:ln>
                            <a:noFill/>
                          </a:ln>
                        </pic:spPr>
                      </pic:pic>
                    </a:graphicData>
                  </a:graphic>
                </wp:inline>
              </w:drawing>
            </w:r>
          </w:p>
          <w:p w:rsidR="00200240" w:rsidRPr="00D04D6B" w:rsidRDefault="00200240" w:rsidP="00A44E48"/>
        </w:tc>
        <w:tc>
          <w:tcPr>
            <w:tcW w:w="5180" w:type="dxa"/>
            <w:tcBorders>
              <w:top w:val="single" w:sz="2" w:space="0" w:color="F2F2F2" w:themeColor="background1" w:themeShade="F2"/>
              <w:left w:val="single" w:sz="2" w:space="0" w:color="F2F2F2" w:themeColor="background1" w:themeShade="F2"/>
              <w:bottom w:val="single" w:sz="2" w:space="0" w:color="F2F2F2" w:themeColor="background1" w:themeShade="F2"/>
              <w:right w:val="single" w:sz="2" w:space="0" w:color="F2F2F2" w:themeColor="background1" w:themeShade="F2"/>
            </w:tcBorders>
            <w:shd w:val="clear" w:color="auto" w:fill="00B050"/>
            <w:vAlign w:val="center"/>
          </w:tcPr>
          <w:p w:rsidR="00200240" w:rsidRPr="00CC5B4D" w:rsidRDefault="00200240" w:rsidP="00A44E48">
            <w:pPr>
              <w:jc w:val="center"/>
              <w:rPr>
                <w:b/>
                <w:color w:val="FFFFFF" w:themeColor="background1"/>
                <w:sz w:val="28"/>
                <w:szCs w:val="28"/>
              </w:rPr>
            </w:pPr>
            <w:r w:rsidRPr="00D04D6B">
              <w:rPr>
                <w:b/>
                <w:color w:val="FFFFFF" w:themeColor="background1"/>
                <w:sz w:val="28"/>
                <w:szCs w:val="28"/>
              </w:rPr>
              <w:t xml:space="preserve">LIGERAMENTE </w:t>
            </w:r>
            <w:r w:rsidRPr="00CC5B4D">
              <w:rPr>
                <w:b/>
                <w:color w:val="FFFFFF" w:themeColor="background1"/>
                <w:sz w:val="28"/>
                <w:szCs w:val="28"/>
              </w:rPr>
              <w:t>TOXICO</w:t>
            </w:r>
          </w:p>
          <w:p w:rsidR="00200240" w:rsidRPr="00D521DA" w:rsidRDefault="00200240" w:rsidP="00A44E48">
            <w:pPr>
              <w:jc w:val="center"/>
              <w:rPr>
                <w:color w:val="FFFFFF" w:themeColor="background1"/>
                <w:sz w:val="28"/>
                <w:szCs w:val="28"/>
              </w:rPr>
            </w:pPr>
            <w:r w:rsidRPr="00CC5B4D">
              <w:rPr>
                <w:b/>
                <w:color w:val="FFFFFF" w:themeColor="background1"/>
                <w:sz w:val="28"/>
                <w:szCs w:val="28"/>
              </w:rPr>
              <w:t>PRECAUCION</w:t>
            </w:r>
            <w:r w:rsidR="0056001D">
              <w:rPr>
                <w:b/>
                <w:color w:val="FFFFFF" w:themeColor="background1"/>
                <w:sz w:val="28"/>
                <w:szCs w:val="28"/>
              </w:rPr>
              <w:t xml:space="preserve"> </w:t>
            </w:r>
          </w:p>
        </w:tc>
        <w:tc>
          <w:tcPr>
            <w:tcW w:w="5180" w:type="dxa"/>
            <w:tcBorders>
              <w:top w:val="single" w:sz="2" w:space="0" w:color="F2F2F2" w:themeColor="background1" w:themeShade="F2"/>
              <w:left w:val="single" w:sz="2" w:space="0" w:color="F2F2F2" w:themeColor="background1" w:themeShade="F2"/>
              <w:bottom w:val="single" w:sz="2" w:space="0" w:color="F2F2F2" w:themeColor="background1" w:themeShade="F2"/>
              <w:right w:val="single" w:sz="2" w:space="0" w:color="F2F2F2" w:themeColor="background1" w:themeShade="F2"/>
            </w:tcBorders>
            <w:shd w:val="clear" w:color="auto" w:fill="00B050"/>
          </w:tcPr>
          <w:p w:rsidR="00200240" w:rsidRDefault="00200240" w:rsidP="00A44E48">
            <w:pPr>
              <w:rPr>
                <w:noProof/>
                <w:lang w:eastAsia="es-PE"/>
              </w:rPr>
            </w:pPr>
          </w:p>
          <w:p w:rsidR="00200240" w:rsidRDefault="00200240" w:rsidP="00A44E48">
            <w:pPr>
              <w:jc w:val="center"/>
            </w:pPr>
            <w:r>
              <w:rPr>
                <w:noProof/>
                <w:lang w:eastAsia="es-PE"/>
              </w:rPr>
              <w:drawing>
                <wp:inline distT="0" distB="0" distL="0" distR="0" wp14:anchorId="208F01DC" wp14:editId="29472B17">
                  <wp:extent cx="476250" cy="402167"/>
                  <wp:effectExtent l="0" t="0" r="0" b="0"/>
                  <wp:docPr id="43088" name="Imagen 4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6250" cy="402167"/>
                          </a:xfrm>
                          <a:prstGeom prst="rect">
                            <a:avLst/>
                          </a:prstGeom>
                          <a:noFill/>
                          <a:ln>
                            <a:noFill/>
                          </a:ln>
                        </pic:spPr>
                      </pic:pic>
                    </a:graphicData>
                  </a:graphic>
                </wp:inline>
              </w:drawing>
            </w:r>
            <w:r>
              <w:rPr>
                <w:noProof/>
                <w:lang w:eastAsia="es-PE"/>
              </w:rPr>
              <w:drawing>
                <wp:inline distT="0" distB="0" distL="0" distR="0" wp14:anchorId="2A4CE6DA" wp14:editId="6340F656">
                  <wp:extent cx="381782" cy="390525"/>
                  <wp:effectExtent l="0" t="0" r="0" b="0"/>
                  <wp:docPr id="43089" name="Imagen 4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1782" cy="390525"/>
                          </a:xfrm>
                          <a:prstGeom prst="rect">
                            <a:avLst/>
                          </a:prstGeom>
                          <a:noFill/>
                          <a:ln>
                            <a:noFill/>
                          </a:ln>
                        </pic:spPr>
                      </pic:pic>
                    </a:graphicData>
                  </a:graphic>
                </wp:inline>
              </w:drawing>
            </w:r>
            <w:r w:rsidRPr="00E64403">
              <w:rPr>
                <w:noProof/>
                <w:lang w:eastAsia="es-PE"/>
              </w:rPr>
              <w:drawing>
                <wp:inline distT="0" distB="0" distL="0" distR="0" wp14:anchorId="4E372379" wp14:editId="3458B7D1">
                  <wp:extent cx="372248" cy="387990"/>
                  <wp:effectExtent l="0" t="0" r="8890" b="0"/>
                  <wp:docPr id="43090" name="Picture 12" descr="C:\Mis documentos\Imágenes de Image Expert\24 de Noviembre de 2000\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0" name="Picture 12" descr="C:\Mis documentos\Imágenes de Image Expert\24 de Noviembre de 2000\6B.JPG"/>
                          <pic:cNvPicPr>
                            <a:picLocks noChangeAspect="1" noChangeArrowheads="1"/>
                          </pic:cNvPicPr>
                        </pic:nvPicPr>
                        <pic:blipFill>
                          <a:blip r:embed="rId11" cstate="print">
                            <a:extLst>
                              <a:ext uri="{28A0092B-C50C-407E-A947-70E740481C1C}">
                                <a14:useLocalDpi xmlns:a14="http://schemas.microsoft.com/office/drawing/2010/main" val="0"/>
                              </a:ext>
                            </a:extLst>
                          </a:blip>
                          <a:srcRect l="15402" t="32619" r="68393" b="54721"/>
                          <a:stretch>
                            <a:fillRect/>
                          </a:stretch>
                        </pic:blipFill>
                        <pic:spPr bwMode="auto">
                          <a:xfrm>
                            <a:off x="0" y="0"/>
                            <a:ext cx="372248" cy="387990"/>
                          </a:xfrm>
                          <a:prstGeom prst="rect">
                            <a:avLst/>
                          </a:prstGeom>
                          <a:noFill/>
                          <a:extLst/>
                        </pic:spPr>
                      </pic:pic>
                    </a:graphicData>
                  </a:graphic>
                </wp:inline>
              </w:drawing>
            </w:r>
            <w:r w:rsidRPr="00E64403">
              <w:rPr>
                <w:noProof/>
                <w:lang w:eastAsia="es-PE"/>
              </w:rPr>
              <w:drawing>
                <wp:inline distT="0" distB="0" distL="0" distR="0" wp14:anchorId="4A90A51E" wp14:editId="2A1B41B9">
                  <wp:extent cx="361950" cy="380955"/>
                  <wp:effectExtent l="0" t="0" r="0" b="635"/>
                  <wp:docPr id="43091" name="Picture 18" descr="C:\Mis documentos\Imágenes de Image Expert\24 de Noviembre de 2000\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6" name="Picture 18" descr="C:\Mis documentos\Imágenes de Image Expert\24 de Noviembre de 2000\6B.JPG"/>
                          <pic:cNvPicPr>
                            <a:picLocks noChangeAspect="1" noChangeArrowheads="1"/>
                          </pic:cNvPicPr>
                        </pic:nvPicPr>
                        <pic:blipFill>
                          <a:blip r:embed="rId12" cstate="print">
                            <a:extLst>
                              <a:ext uri="{28A0092B-C50C-407E-A947-70E740481C1C}">
                                <a14:useLocalDpi xmlns:a14="http://schemas.microsoft.com/office/drawing/2010/main" val="0"/>
                              </a:ext>
                            </a:extLst>
                          </a:blip>
                          <a:srcRect l="15625" t="55995" r="67456" b="30643"/>
                          <a:stretch>
                            <a:fillRect/>
                          </a:stretch>
                        </pic:blipFill>
                        <pic:spPr bwMode="auto">
                          <a:xfrm>
                            <a:off x="0" y="0"/>
                            <a:ext cx="366561" cy="385808"/>
                          </a:xfrm>
                          <a:prstGeom prst="rect">
                            <a:avLst/>
                          </a:prstGeom>
                          <a:noFill/>
                          <a:extLst/>
                        </pic:spPr>
                      </pic:pic>
                    </a:graphicData>
                  </a:graphic>
                </wp:inline>
              </w:drawing>
            </w:r>
            <w:r>
              <w:rPr>
                <w:noProof/>
                <w:lang w:eastAsia="es-PE"/>
              </w:rPr>
              <w:drawing>
                <wp:inline distT="0" distB="0" distL="0" distR="0" wp14:anchorId="72B5172B" wp14:editId="2846B8F8">
                  <wp:extent cx="371475" cy="379732"/>
                  <wp:effectExtent l="0" t="0" r="0" b="1270"/>
                  <wp:docPr id="43092" name="Imagen 4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5201" cy="383540"/>
                          </a:xfrm>
                          <a:prstGeom prst="rect">
                            <a:avLst/>
                          </a:prstGeom>
                          <a:noFill/>
                          <a:ln>
                            <a:noFill/>
                          </a:ln>
                        </pic:spPr>
                      </pic:pic>
                    </a:graphicData>
                  </a:graphic>
                </wp:inline>
              </w:drawing>
            </w:r>
            <w:r>
              <w:rPr>
                <w:noProof/>
                <w:lang w:eastAsia="es-PE"/>
              </w:rPr>
              <w:drawing>
                <wp:inline distT="0" distB="0" distL="0" distR="0" wp14:anchorId="3C32CEBF" wp14:editId="04324843">
                  <wp:extent cx="409575" cy="409575"/>
                  <wp:effectExtent l="0" t="0" r="9525" b="9525"/>
                  <wp:docPr id="43093" name="Imagen 4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inline>
              </w:drawing>
            </w:r>
          </w:p>
        </w:tc>
      </w:tr>
    </w:tbl>
    <w:p w:rsidR="00CF4479" w:rsidRDefault="00CF4479" w:rsidP="00293CC2">
      <w:pPr>
        <w:tabs>
          <w:tab w:val="left" w:pos="567"/>
        </w:tabs>
      </w:pPr>
    </w:p>
    <w:sectPr w:rsidR="00CF4479" w:rsidSect="00CE785C">
      <w:pgSz w:w="16839" w:h="11907" w:orient="landscape" w:code="9"/>
      <w:pgMar w:top="397" w:right="720" w:bottom="39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Eras Demi ITC">
    <w:panose1 w:val="020B08050305040208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8B0455"/>
    <w:multiLevelType w:val="hybridMultilevel"/>
    <w:tmpl w:val="3EA6F94C"/>
    <w:lvl w:ilvl="0" w:tplc="02E2EB94">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4D9"/>
    <w:rsid w:val="000505D9"/>
    <w:rsid w:val="00066D16"/>
    <w:rsid w:val="000B60B7"/>
    <w:rsid w:val="0011105E"/>
    <w:rsid w:val="00113E61"/>
    <w:rsid w:val="001145B7"/>
    <w:rsid w:val="001C1D9A"/>
    <w:rsid w:val="001D67CE"/>
    <w:rsid w:val="001F47B5"/>
    <w:rsid w:val="00200240"/>
    <w:rsid w:val="0025646F"/>
    <w:rsid w:val="00263FDF"/>
    <w:rsid w:val="00290B3B"/>
    <w:rsid w:val="00293CC2"/>
    <w:rsid w:val="002F09EE"/>
    <w:rsid w:val="002F22E3"/>
    <w:rsid w:val="002F4A17"/>
    <w:rsid w:val="00321B0A"/>
    <w:rsid w:val="00332A57"/>
    <w:rsid w:val="00337517"/>
    <w:rsid w:val="00397253"/>
    <w:rsid w:val="0056001D"/>
    <w:rsid w:val="005D5F67"/>
    <w:rsid w:val="005E1BDF"/>
    <w:rsid w:val="006065B0"/>
    <w:rsid w:val="00621607"/>
    <w:rsid w:val="00623F7F"/>
    <w:rsid w:val="00634974"/>
    <w:rsid w:val="00635691"/>
    <w:rsid w:val="00666837"/>
    <w:rsid w:val="00681332"/>
    <w:rsid w:val="00705942"/>
    <w:rsid w:val="00714FD8"/>
    <w:rsid w:val="00751117"/>
    <w:rsid w:val="007558D8"/>
    <w:rsid w:val="007F5499"/>
    <w:rsid w:val="00845B03"/>
    <w:rsid w:val="00875ADF"/>
    <w:rsid w:val="00885F7D"/>
    <w:rsid w:val="008A7B2B"/>
    <w:rsid w:val="00936E9D"/>
    <w:rsid w:val="009529A5"/>
    <w:rsid w:val="009838F4"/>
    <w:rsid w:val="0098498E"/>
    <w:rsid w:val="009F486C"/>
    <w:rsid w:val="00A130C6"/>
    <w:rsid w:val="00A2492A"/>
    <w:rsid w:val="00A44E48"/>
    <w:rsid w:val="00A47F0A"/>
    <w:rsid w:val="00A545B5"/>
    <w:rsid w:val="00A647F5"/>
    <w:rsid w:val="00A96FDF"/>
    <w:rsid w:val="00AE522C"/>
    <w:rsid w:val="00AF0767"/>
    <w:rsid w:val="00B02C0A"/>
    <w:rsid w:val="00B05743"/>
    <w:rsid w:val="00B15570"/>
    <w:rsid w:val="00B55BC6"/>
    <w:rsid w:val="00BE7407"/>
    <w:rsid w:val="00C56EB2"/>
    <w:rsid w:val="00C63D46"/>
    <w:rsid w:val="00CC5B4D"/>
    <w:rsid w:val="00CE0173"/>
    <w:rsid w:val="00CE785C"/>
    <w:rsid w:val="00CF4479"/>
    <w:rsid w:val="00D04D6B"/>
    <w:rsid w:val="00D45705"/>
    <w:rsid w:val="00D521DA"/>
    <w:rsid w:val="00D650D1"/>
    <w:rsid w:val="00D82C9F"/>
    <w:rsid w:val="00D83839"/>
    <w:rsid w:val="00D92CD2"/>
    <w:rsid w:val="00DC2180"/>
    <w:rsid w:val="00DE54D9"/>
    <w:rsid w:val="00DF6F6D"/>
    <w:rsid w:val="00E201DD"/>
    <w:rsid w:val="00E33D4D"/>
    <w:rsid w:val="00E64403"/>
    <w:rsid w:val="00EF62E4"/>
    <w:rsid w:val="00FD323D"/>
    <w:rsid w:val="00FE2D3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DE54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DE54D9"/>
    <w:pPr>
      <w:ind w:left="720"/>
      <w:contextualSpacing/>
    </w:pPr>
  </w:style>
  <w:style w:type="paragraph" w:styleId="Textodeglobo">
    <w:name w:val="Balloon Text"/>
    <w:basedOn w:val="Normal"/>
    <w:link w:val="TextodegloboCar"/>
    <w:uiPriority w:val="99"/>
    <w:semiHidden/>
    <w:unhideWhenUsed/>
    <w:rsid w:val="00A249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9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DE54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DE54D9"/>
    <w:pPr>
      <w:ind w:left="720"/>
      <w:contextualSpacing/>
    </w:pPr>
  </w:style>
  <w:style w:type="paragraph" w:styleId="Textodeglobo">
    <w:name w:val="Balloon Text"/>
    <w:basedOn w:val="Normal"/>
    <w:link w:val="TextodegloboCar"/>
    <w:uiPriority w:val="99"/>
    <w:semiHidden/>
    <w:unhideWhenUsed/>
    <w:rsid w:val="00A249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9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emf"/><Relationship Id="rId4" Type="http://schemas.microsoft.com/office/2007/relationships/stylesWithEffects" Target="stylesWithEffects.xml"/><Relationship Id="rId9" Type="http://schemas.openxmlformats.org/officeDocument/2006/relationships/image" Target="media/image3.emf"/><Relationship Id="rId14" Type="http://schemas.openxmlformats.org/officeDocument/2006/relationships/image" Target="media/image8.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EBC60-6907-4E09-ACB2-1597A0D48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698</Words>
  <Characters>3843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cp:revision>
  <cp:lastPrinted>2013-03-21T15:56:00Z</cp:lastPrinted>
  <dcterms:created xsi:type="dcterms:W3CDTF">2013-03-21T15:56:00Z</dcterms:created>
  <dcterms:modified xsi:type="dcterms:W3CDTF">2013-03-21T15:56:00Z</dcterms:modified>
</cp:coreProperties>
</file>